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412B" w14:textId="77777777" w:rsidR="0013660D" w:rsidRPr="00295C8A" w:rsidRDefault="0013660D" w:rsidP="003C2CBD">
      <w:pPr>
        <w:pStyle w:val="PlainText"/>
        <w:rPr>
          <w:rFonts w:ascii="Arial" w:hAnsi="Arial" w:cs="Arial"/>
          <w:b/>
          <w:color w:val="000000" w:themeColor="text1"/>
          <w:sz w:val="24"/>
          <w:szCs w:val="24"/>
        </w:rPr>
      </w:pPr>
      <w:r w:rsidRPr="00295C8A">
        <w:rPr>
          <w:rFonts w:ascii="Arial" w:hAnsi="Arial" w:cs="Arial"/>
          <w:b/>
          <w:color w:val="000000" w:themeColor="text1"/>
          <w:sz w:val="24"/>
          <w:szCs w:val="24"/>
        </w:rPr>
        <w:t>LAW FIRM:  SAN FRANCISCO-BASED PACIFIC FERTILITY CENTER FAILING TO RESPOND TO PATIENT AND LEGAL PRODDING IN WAKE OF EMBRYO DESTRUCTION DISASTER</w:t>
      </w:r>
    </w:p>
    <w:p w14:paraId="185AC297" w14:textId="77777777" w:rsidR="0013660D" w:rsidRPr="00295C8A" w:rsidRDefault="0013660D" w:rsidP="003C2CBD">
      <w:pPr>
        <w:pStyle w:val="PlainText"/>
        <w:rPr>
          <w:rFonts w:ascii="Arial" w:hAnsi="Arial" w:cs="Arial"/>
          <w:b/>
          <w:color w:val="000000" w:themeColor="text1"/>
          <w:sz w:val="24"/>
          <w:szCs w:val="24"/>
        </w:rPr>
      </w:pPr>
    </w:p>
    <w:p w14:paraId="079B20B3" w14:textId="2EE1EDA7" w:rsidR="0013660D" w:rsidRPr="00367308" w:rsidRDefault="0013660D" w:rsidP="003C2CBD">
      <w:pPr>
        <w:pStyle w:val="PlainText"/>
        <w:rPr>
          <w:rFonts w:ascii="Arial" w:hAnsi="Arial" w:cs="Arial"/>
          <w:b/>
          <w:i/>
          <w:color w:val="000000" w:themeColor="text1"/>
          <w:sz w:val="20"/>
          <w:szCs w:val="20"/>
        </w:rPr>
      </w:pPr>
      <w:r w:rsidRPr="00367308">
        <w:rPr>
          <w:rFonts w:ascii="Arial" w:hAnsi="Arial" w:cs="Arial"/>
          <w:b/>
          <w:i/>
          <w:color w:val="000000" w:themeColor="text1"/>
          <w:sz w:val="20"/>
          <w:szCs w:val="20"/>
        </w:rPr>
        <w:t xml:space="preserve">Peiffer Rosca Wolf Abdullah Carr &amp; Kane: Even Though Both Tragedies Happened in Same Week in March, Cleveland Fertility Clinic Seen as Far More Responsive and Engaged than San Francisco Clinic. </w:t>
      </w:r>
      <w:r w:rsidR="00E53589" w:rsidRPr="00367308">
        <w:rPr>
          <w:rFonts w:ascii="Arial" w:hAnsi="Arial" w:cs="Arial"/>
          <w:b/>
          <w:i/>
          <w:color w:val="000000" w:themeColor="text1"/>
          <w:sz w:val="20"/>
          <w:szCs w:val="20"/>
        </w:rPr>
        <w:t xml:space="preserve"> </w:t>
      </w:r>
    </w:p>
    <w:p w14:paraId="22A44288" w14:textId="77777777" w:rsidR="00676B6A" w:rsidRPr="00367308" w:rsidRDefault="00676B6A" w:rsidP="003C2CBD">
      <w:pPr>
        <w:pStyle w:val="PlainText"/>
        <w:rPr>
          <w:rFonts w:ascii="Arial" w:hAnsi="Arial" w:cs="Arial"/>
          <w:color w:val="000000" w:themeColor="text1"/>
          <w:sz w:val="20"/>
          <w:szCs w:val="20"/>
        </w:rPr>
      </w:pPr>
    </w:p>
    <w:p w14:paraId="78DFD4E2" w14:textId="16789A47" w:rsidR="0013660D" w:rsidRPr="00241622" w:rsidRDefault="00E53589" w:rsidP="003C2CBD">
      <w:pPr>
        <w:pStyle w:val="PlainText"/>
        <w:rPr>
          <w:rFonts w:ascii="Arial" w:hAnsi="Arial" w:cs="Arial"/>
          <w:b/>
          <w:i/>
          <w:color w:val="000000" w:themeColor="text1"/>
          <w:sz w:val="20"/>
          <w:szCs w:val="20"/>
        </w:rPr>
      </w:pPr>
      <w:r w:rsidRPr="00367308">
        <w:rPr>
          <w:rFonts w:ascii="Arial" w:hAnsi="Arial" w:cs="Arial"/>
          <w:b/>
          <w:color w:val="000000" w:themeColor="text1"/>
          <w:sz w:val="20"/>
          <w:szCs w:val="20"/>
        </w:rPr>
        <w:t>SAN FRANCISCO, CA</w:t>
      </w:r>
      <w:r w:rsidR="00676B6A" w:rsidRPr="00367308">
        <w:rPr>
          <w:rFonts w:ascii="Arial" w:hAnsi="Arial" w:cs="Arial"/>
          <w:b/>
          <w:color w:val="000000" w:themeColor="text1"/>
          <w:sz w:val="20"/>
          <w:szCs w:val="20"/>
        </w:rPr>
        <w:t xml:space="preserve"> – </w:t>
      </w:r>
      <w:r w:rsidR="0013660D" w:rsidRPr="00367308">
        <w:rPr>
          <w:rFonts w:ascii="Arial" w:hAnsi="Arial" w:cs="Arial"/>
          <w:b/>
          <w:color w:val="000000" w:themeColor="text1"/>
          <w:sz w:val="20"/>
          <w:szCs w:val="20"/>
        </w:rPr>
        <w:t>April 4</w:t>
      </w:r>
      <w:r w:rsidR="00676B6A" w:rsidRPr="00367308">
        <w:rPr>
          <w:rFonts w:ascii="Arial" w:hAnsi="Arial" w:cs="Arial"/>
          <w:b/>
          <w:color w:val="000000" w:themeColor="text1"/>
          <w:sz w:val="20"/>
          <w:szCs w:val="20"/>
        </w:rPr>
        <w:t>, 2018 –</w:t>
      </w:r>
      <w:r w:rsidR="00676B6A" w:rsidRPr="00367308">
        <w:rPr>
          <w:rFonts w:ascii="Arial" w:hAnsi="Arial" w:cs="Arial"/>
          <w:color w:val="000000" w:themeColor="text1"/>
          <w:sz w:val="20"/>
          <w:szCs w:val="20"/>
        </w:rPr>
        <w:t xml:space="preserve"> </w:t>
      </w:r>
      <w:r w:rsidR="0013660D" w:rsidRPr="00367308">
        <w:rPr>
          <w:rFonts w:ascii="Arial" w:hAnsi="Arial" w:cs="Arial"/>
          <w:color w:val="000000" w:themeColor="text1"/>
          <w:sz w:val="20"/>
          <w:szCs w:val="20"/>
        </w:rPr>
        <w:t xml:space="preserve">When it comes to </w:t>
      </w:r>
      <w:r w:rsidR="007F3E3E" w:rsidRPr="00367308">
        <w:rPr>
          <w:rFonts w:ascii="Arial" w:hAnsi="Arial" w:cs="Arial"/>
          <w:color w:val="000000" w:themeColor="text1"/>
          <w:sz w:val="20"/>
          <w:szCs w:val="20"/>
        </w:rPr>
        <w:t xml:space="preserve">the </w:t>
      </w:r>
      <w:r w:rsidR="0013660D" w:rsidRPr="00367308">
        <w:rPr>
          <w:rFonts w:ascii="Arial" w:hAnsi="Arial" w:cs="Arial"/>
          <w:color w:val="000000" w:themeColor="text1"/>
          <w:sz w:val="20"/>
          <w:szCs w:val="20"/>
        </w:rPr>
        <w:t xml:space="preserve">two major embryo destruction incidents in the United States in March 2018, it is “A Tale of Two Cities.”  Where the Cleveland-based University Hospital Fertility Center </w:t>
      </w:r>
      <w:r w:rsidR="00295C8A">
        <w:rPr>
          <w:rFonts w:ascii="Arial" w:hAnsi="Arial" w:cs="Arial"/>
          <w:color w:val="000000" w:themeColor="text1"/>
          <w:sz w:val="20"/>
          <w:szCs w:val="20"/>
        </w:rPr>
        <w:t xml:space="preserve">(UHFC) </w:t>
      </w:r>
      <w:r w:rsidR="0013660D" w:rsidRPr="00367308">
        <w:rPr>
          <w:rFonts w:ascii="Arial" w:hAnsi="Arial" w:cs="Arial"/>
          <w:color w:val="000000" w:themeColor="text1"/>
          <w:sz w:val="20"/>
          <w:szCs w:val="20"/>
        </w:rPr>
        <w:t xml:space="preserve">has taken </w:t>
      </w:r>
      <w:r w:rsidR="00367308">
        <w:rPr>
          <w:rFonts w:ascii="Arial" w:hAnsi="Arial" w:cs="Arial"/>
          <w:color w:val="000000" w:themeColor="text1"/>
          <w:sz w:val="20"/>
          <w:szCs w:val="20"/>
        </w:rPr>
        <w:t>several</w:t>
      </w:r>
      <w:r w:rsidR="0013660D" w:rsidRPr="00367308">
        <w:rPr>
          <w:rFonts w:ascii="Arial" w:hAnsi="Arial" w:cs="Arial"/>
          <w:color w:val="000000" w:themeColor="text1"/>
          <w:sz w:val="20"/>
          <w:szCs w:val="20"/>
        </w:rPr>
        <w:t xml:space="preserve"> steps to engage its patients and accept responsibility, the San Francisco-based Pacific Fertility Center has done almost nothing </w:t>
      </w:r>
      <w:r w:rsidR="00367308">
        <w:rPr>
          <w:rFonts w:ascii="Arial" w:hAnsi="Arial" w:cs="Arial"/>
          <w:color w:val="000000" w:themeColor="text1"/>
          <w:sz w:val="20"/>
          <w:szCs w:val="20"/>
        </w:rPr>
        <w:t xml:space="preserve">to date </w:t>
      </w:r>
      <w:r w:rsidR="0013660D" w:rsidRPr="00367308">
        <w:rPr>
          <w:rFonts w:ascii="Arial" w:hAnsi="Arial" w:cs="Arial"/>
          <w:color w:val="000000" w:themeColor="text1"/>
          <w:sz w:val="20"/>
          <w:szCs w:val="20"/>
        </w:rPr>
        <w:t>and refuses to respond to legal enquiries.  The law firm of Peiffer Rosca Wolf Abdullah Carr &amp; Kane</w:t>
      </w:r>
      <w:r w:rsidR="007F3E3E" w:rsidRPr="00367308">
        <w:rPr>
          <w:rFonts w:ascii="Arial" w:hAnsi="Arial" w:cs="Arial"/>
          <w:color w:val="000000" w:themeColor="text1"/>
          <w:sz w:val="20"/>
          <w:szCs w:val="20"/>
        </w:rPr>
        <w:t xml:space="preserve"> (PRW)</w:t>
      </w:r>
      <w:r w:rsidR="0013660D" w:rsidRPr="00367308">
        <w:rPr>
          <w:rFonts w:ascii="Arial" w:hAnsi="Arial" w:cs="Arial"/>
          <w:color w:val="000000" w:themeColor="text1"/>
          <w:sz w:val="20"/>
          <w:szCs w:val="20"/>
        </w:rPr>
        <w:t xml:space="preserve"> has filed class action lawsuits on behalf of patients in both </w:t>
      </w:r>
      <w:r w:rsidR="007F3E3E" w:rsidRPr="00367308">
        <w:rPr>
          <w:rFonts w:ascii="Arial" w:hAnsi="Arial" w:cs="Arial"/>
          <w:color w:val="000000" w:themeColor="text1"/>
          <w:sz w:val="20"/>
          <w:szCs w:val="20"/>
        </w:rPr>
        <w:t xml:space="preserve">San Francisco and Cleveland.  For more information on the Pacific Fertility Center case, go to </w:t>
      </w:r>
      <w:hyperlink r:id="rId5" w:history="1">
        <w:r w:rsidR="007F3E3E" w:rsidRPr="00367308">
          <w:rPr>
            <w:rStyle w:val="Hyperlink"/>
            <w:rFonts w:ascii="Arial" w:hAnsi="Arial" w:cs="Arial"/>
            <w:color w:val="000000" w:themeColor="text1"/>
            <w:sz w:val="20"/>
            <w:szCs w:val="20"/>
          </w:rPr>
          <w:t>https://www.pacificembryolawsuit.com/</w:t>
        </w:r>
      </w:hyperlink>
      <w:r w:rsidR="00241622">
        <w:rPr>
          <w:rStyle w:val="Hyperlink"/>
          <w:rFonts w:ascii="Arial" w:hAnsi="Arial" w:cs="Arial"/>
          <w:color w:val="000000" w:themeColor="text1"/>
          <w:sz w:val="20"/>
          <w:szCs w:val="20"/>
          <w:u w:val="none"/>
        </w:rPr>
        <w:t>.</w:t>
      </w:r>
    </w:p>
    <w:p w14:paraId="20E548D8" w14:textId="68988035" w:rsidR="007F3E3E" w:rsidRPr="00367308" w:rsidRDefault="007F3E3E" w:rsidP="003C2CBD">
      <w:pPr>
        <w:pStyle w:val="PlainText"/>
        <w:rPr>
          <w:rFonts w:ascii="Arial" w:hAnsi="Arial" w:cs="Arial"/>
          <w:color w:val="000000" w:themeColor="text1"/>
          <w:sz w:val="20"/>
          <w:szCs w:val="20"/>
        </w:rPr>
      </w:pPr>
    </w:p>
    <w:p w14:paraId="3D7B67DE" w14:textId="19564A84" w:rsidR="007F3E3E" w:rsidRPr="00367308" w:rsidRDefault="007F3E3E" w:rsidP="00367308">
      <w:pPr>
        <w:autoSpaceDE w:val="0"/>
        <w:autoSpaceDN w:val="0"/>
        <w:adjustRightInd w:val="0"/>
        <w:spacing w:after="0" w:line="240" w:lineRule="auto"/>
        <w:rPr>
          <w:rFonts w:ascii="Arial" w:hAnsi="Arial" w:cs="Arial"/>
          <w:sz w:val="20"/>
          <w:szCs w:val="20"/>
        </w:rPr>
      </w:pPr>
      <w:r w:rsidRPr="00367308">
        <w:rPr>
          <w:rFonts w:ascii="Arial" w:hAnsi="Arial" w:cs="Arial"/>
          <w:color w:val="000000" w:themeColor="text1"/>
          <w:sz w:val="20"/>
          <w:szCs w:val="20"/>
        </w:rPr>
        <w:t>During a news conference today, PRW said Pacific Fertility Center failed to respond by a Monday deadline to a letter urging the clinic to “</w:t>
      </w:r>
      <w:r w:rsidRPr="00367308">
        <w:rPr>
          <w:rFonts w:ascii="Arial" w:hAnsi="Arial" w:cs="Arial"/>
          <w:sz w:val="20"/>
          <w:szCs w:val="20"/>
        </w:rPr>
        <w:t>take responsibility, ensure that this never happens</w:t>
      </w:r>
      <w:r w:rsidR="00367308">
        <w:rPr>
          <w:rFonts w:ascii="Arial" w:hAnsi="Arial" w:cs="Arial"/>
          <w:sz w:val="20"/>
          <w:szCs w:val="20"/>
        </w:rPr>
        <w:t xml:space="preserve"> </w:t>
      </w:r>
      <w:r w:rsidRPr="00367308">
        <w:rPr>
          <w:rFonts w:ascii="Arial" w:hAnsi="Arial" w:cs="Arial"/>
          <w:sz w:val="20"/>
          <w:szCs w:val="20"/>
        </w:rPr>
        <w:t>again, and immediately implement a plan to try to make things as right as possible for …</w:t>
      </w:r>
      <w:r w:rsidR="00367308">
        <w:rPr>
          <w:rFonts w:ascii="Arial" w:hAnsi="Arial" w:cs="Arial"/>
          <w:sz w:val="20"/>
          <w:szCs w:val="20"/>
        </w:rPr>
        <w:t xml:space="preserve"> </w:t>
      </w:r>
      <w:r w:rsidRPr="00367308">
        <w:rPr>
          <w:rFonts w:ascii="Arial" w:hAnsi="Arial" w:cs="Arial"/>
          <w:sz w:val="20"/>
          <w:szCs w:val="20"/>
        </w:rPr>
        <w:t>your clients.”</w:t>
      </w:r>
    </w:p>
    <w:p w14:paraId="702B7FB8" w14:textId="77777777" w:rsidR="007F3E3E" w:rsidRPr="00367308" w:rsidRDefault="007F3E3E" w:rsidP="007F3E3E">
      <w:pPr>
        <w:pStyle w:val="PlainText"/>
        <w:rPr>
          <w:rFonts w:ascii="Arial" w:hAnsi="Arial" w:cs="Arial"/>
          <w:color w:val="000000" w:themeColor="text1"/>
          <w:sz w:val="20"/>
          <w:szCs w:val="20"/>
        </w:rPr>
      </w:pPr>
    </w:p>
    <w:p w14:paraId="1299333A" w14:textId="159373AE" w:rsidR="00676B6A" w:rsidRPr="00367308" w:rsidRDefault="007F3E3E" w:rsidP="003C2CBD">
      <w:pPr>
        <w:pStyle w:val="PlainText"/>
        <w:rPr>
          <w:rFonts w:ascii="Arial" w:hAnsi="Arial" w:cs="Arial"/>
          <w:color w:val="000000" w:themeColor="text1"/>
          <w:sz w:val="20"/>
          <w:szCs w:val="20"/>
        </w:rPr>
      </w:pPr>
      <w:r w:rsidRPr="00367308">
        <w:rPr>
          <w:rFonts w:ascii="Arial" w:hAnsi="Arial" w:cs="Arial"/>
          <w:color w:val="000000" w:themeColor="text1"/>
          <w:sz w:val="20"/>
          <w:szCs w:val="20"/>
        </w:rPr>
        <w:t>On March 15,</w:t>
      </w:r>
      <w:r w:rsidR="00367308">
        <w:rPr>
          <w:rFonts w:ascii="Arial" w:hAnsi="Arial" w:cs="Arial"/>
          <w:color w:val="000000" w:themeColor="text1"/>
          <w:sz w:val="20"/>
          <w:szCs w:val="20"/>
        </w:rPr>
        <w:t xml:space="preserve"> 2018,</w:t>
      </w:r>
      <w:r w:rsidRPr="00367308">
        <w:rPr>
          <w:rFonts w:ascii="Arial" w:hAnsi="Arial" w:cs="Arial"/>
          <w:color w:val="000000" w:themeColor="text1"/>
          <w:sz w:val="20"/>
          <w:szCs w:val="20"/>
        </w:rPr>
        <w:t xml:space="preserve"> PRW filed a class action lawsuit after Pacific Fertility Center acknowledged that it may have destroyed 2,000 embryos and eggs.  PRW filed the class action lawsuit on behalf of a </w:t>
      </w:r>
      <w:r w:rsidR="00E53589" w:rsidRPr="00367308">
        <w:rPr>
          <w:rFonts w:ascii="Arial" w:hAnsi="Arial" w:cs="Arial"/>
          <w:color w:val="000000" w:themeColor="text1"/>
          <w:sz w:val="20"/>
          <w:szCs w:val="20"/>
        </w:rPr>
        <w:t xml:space="preserve">Sacramento couple who were to undergo in vitro fertilization (IVF) </w:t>
      </w:r>
      <w:r w:rsidR="00367308">
        <w:rPr>
          <w:rFonts w:ascii="Arial" w:hAnsi="Arial" w:cs="Arial"/>
          <w:color w:val="000000" w:themeColor="text1"/>
          <w:sz w:val="20"/>
          <w:szCs w:val="20"/>
        </w:rPr>
        <w:t>this month</w:t>
      </w:r>
      <w:r w:rsidR="00E53589" w:rsidRPr="00367308">
        <w:rPr>
          <w:rFonts w:ascii="Arial" w:hAnsi="Arial" w:cs="Arial"/>
          <w:color w:val="000000" w:themeColor="text1"/>
          <w:sz w:val="20"/>
          <w:szCs w:val="20"/>
        </w:rPr>
        <w:t xml:space="preserve"> at the Pacific Fertility Center</w:t>
      </w:r>
      <w:r w:rsidRPr="00367308">
        <w:rPr>
          <w:rFonts w:ascii="Arial" w:hAnsi="Arial" w:cs="Arial"/>
          <w:color w:val="000000" w:themeColor="text1"/>
          <w:sz w:val="20"/>
          <w:szCs w:val="20"/>
        </w:rPr>
        <w:t xml:space="preserve">.  Earlier that same week, PRW had filed a similar class action lawsuit in </w:t>
      </w:r>
      <w:r w:rsidR="00676B6A" w:rsidRPr="00367308">
        <w:rPr>
          <w:rFonts w:ascii="Arial" w:hAnsi="Arial" w:cs="Arial"/>
          <w:color w:val="000000" w:themeColor="text1"/>
          <w:sz w:val="20"/>
          <w:szCs w:val="20"/>
        </w:rPr>
        <w:t xml:space="preserve">the wake of the </w:t>
      </w:r>
      <w:r w:rsidR="00F6764C" w:rsidRPr="00367308">
        <w:rPr>
          <w:rFonts w:ascii="Arial" w:hAnsi="Arial" w:cs="Arial"/>
          <w:color w:val="000000" w:themeColor="text1"/>
          <w:sz w:val="20"/>
          <w:szCs w:val="20"/>
        </w:rPr>
        <w:t>destruction</w:t>
      </w:r>
      <w:r w:rsidR="00676B6A" w:rsidRPr="00367308">
        <w:rPr>
          <w:rFonts w:ascii="Arial" w:hAnsi="Arial" w:cs="Arial"/>
          <w:color w:val="000000" w:themeColor="text1"/>
          <w:sz w:val="20"/>
          <w:szCs w:val="20"/>
        </w:rPr>
        <w:t xml:space="preserve"> of 2</w:t>
      </w:r>
      <w:r w:rsidR="00367308">
        <w:rPr>
          <w:rFonts w:ascii="Arial" w:hAnsi="Arial" w:cs="Arial"/>
          <w:color w:val="000000" w:themeColor="text1"/>
          <w:sz w:val="20"/>
          <w:szCs w:val="20"/>
        </w:rPr>
        <w:t>,</w:t>
      </w:r>
      <w:r w:rsidR="00676B6A" w:rsidRPr="00367308">
        <w:rPr>
          <w:rFonts w:ascii="Arial" w:hAnsi="Arial" w:cs="Arial"/>
          <w:color w:val="000000" w:themeColor="text1"/>
          <w:sz w:val="20"/>
          <w:szCs w:val="20"/>
        </w:rPr>
        <w:t xml:space="preserve">000 eggs and embryos </w:t>
      </w:r>
      <w:r w:rsidR="00295C8A">
        <w:rPr>
          <w:rFonts w:ascii="Arial" w:hAnsi="Arial" w:cs="Arial"/>
          <w:color w:val="000000" w:themeColor="text1"/>
          <w:sz w:val="20"/>
          <w:szCs w:val="20"/>
        </w:rPr>
        <w:t>by</w:t>
      </w:r>
      <w:r w:rsidR="00676B6A" w:rsidRPr="00367308">
        <w:rPr>
          <w:rFonts w:ascii="Arial" w:hAnsi="Arial" w:cs="Arial"/>
          <w:color w:val="000000" w:themeColor="text1"/>
          <w:sz w:val="20"/>
          <w:szCs w:val="20"/>
        </w:rPr>
        <w:t xml:space="preserve"> UHFC,</w:t>
      </w:r>
      <w:bookmarkStart w:id="0" w:name="_Hlk508616314"/>
      <w:r w:rsidRPr="00367308">
        <w:rPr>
          <w:rFonts w:ascii="Arial" w:hAnsi="Arial" w:cs="Arial"/>
          <w:sz w:val="20"/>
          <w:szCs w:val="20"/>
        </w:rPr>
        <w:t xml:space="preserve"> which later revised the estimated losses to 4,000 eggs and embryos.  </w:t>
      </w:r>
    </w:p>
    <w:p w14:paraId="1A4EE70E" w14:textId="77777777" w:rsidR="00676B6A" w:rsidRPr="00367308" w:rsidRDefault="00676B6A" w:rsidP="003C2CBD">
      <w:pPr>
        <w:pStyle w:val="PlainText"/>
        <w:rPr>
          <w:rFonts w:ascii="Arial" w:hAnsi="Arial" w:cs="Arial"/>
          <w:color w:val="000000" w:themeColor="text1"/>
          <w:sz w:val="20"/>
          <w:szCs w:val="20"/>
        </w:rPr>
      </w:pPr>
    </w:p>
    <w:bookmarkEnd w:id="0"/>
    <w:p w14:paraId="42C8443A" w14:textId="46B7A287" w:rsidR="003C2CBD" w:rsidRPr="00367308" w:rsidRDefault="00333061" w:rsidP="007F3E3E">
      <w:pPr>
        <w:autoSpaceDE w:val="0"/>
        <w:autoSpaceDN w:val="0"/>
        <w:adjustRightInd w:val="0"/>
        <w:spacing w:after="0" w:line="240" w:lineRule="auto"/>
        <w:rPr>
          <w:rFonts w:ascii="Arial" w:hAnsi="Arial" w:cs="Arial"/>
          <w:sz w:val="20"/>
          <w:szCs w:val="20"/>
        </w:rPr>
      </w:pPr>
      <w:r w:rsidRPr="00367308">
        <w:rPr>
          <w:rFonts w:ascii="Arial" w:hAnsi="Arial" w:cs="Arial"/>
          <w:color w:val="000000" w:themeColor="text1"/>
          <w:sz w:val="20"/>
          <w:szCs w:val="20"/>
        </w:rPr>
        <w:t xml:space="preserve">PRW Partner </w:t>
      </w:r>
      <w:r w:rsidR="00676B6A" w:rsidRPr="00367308">
        <w:rPr>
          <w:rFonts w:ascii="Arial" w:hAnsi="Arial" w:cs="Arial"/>
          <w:color w:val="000000" w:themeColor="text1"/>
          <w:sz w:val="20"/>
          <w:szCs w:val="20"/>
        </w:rPr>
        <w:t>Adam Wolf</w:t>
      </w:r>
      <w:r w:rsidRPr="00367308">
        <w:rPr>
          <w:rFonts w:ascii="Arial" w:hAnsi="Arial" w:cs="Arial"/>
          <w:color w:val="000000" w:themeColor="text1"/>
          <w:sz w:val="20"/>
          <w:szCs w:val="20"/>
        </w:rPr>
        <w:t xml:space="preserve"> said: </w:t>
      </w:r>
      <w:r w:rsidR="003C2CBD" w:rsidRPr="00367308">
        <w:rPr>
          <w:rFonts w:ascii="Arial" w:hAnsi="Arial" w:cs="Arial"/>
          <w:b/>
          <w:color w:val="000000" w:themeColor="text1"/>
          <w:sz w:val="20"/>
          <w:szCs w:val="20"/>
        </w:rPr>
        <w:t>“</w:t>
      </w:r>
      <w:r w:rsidR="007F3E3E" w:rsidRPr="00367308">
        <w:rPr>
          <w:rFonts w:ascii="Arial" w:hAnsi="Arial" w:cs="Arial"/>
          <w:b/>
          <w:sz w:val="20"/>
          <w:szCs w:val="20"/>
        </w:rPr>
        <w:t xml:space="preserve">When I was a young lawyer, a mentor offered me sage advice: </w:t>
      </w:r>
      <w:r w:rsidR="00367308">
        <w:rPr>
          <w:rFonts w:ascii="Arial" w:hAnsi="Arial" w:cs="Arial"/>
          <w:b/>
          <w:sz w:val="20"/>
          <w:szCs w:val="20"/>
        </w:rPr>
        <w:t>I</w:t>
      </w:r>
      <w:r w:rsidR="007F3E3E" w:rsidRPr="00367308">
        <w:rPr>
          <w:rFonts w:ascii="Arial" w:hAnsi="Arial" w:cs="Arial"/>
          <w:b/>
          <w:sz w:val="20"/>
          <w:szCs w:val="20"/>
        </w:rPr>
        <w:t xml:space="preserve">f you make a mistake, own it, learn from it, and do what you can to make things right. While nothing can ever undo the tragedy at Pacific, we hope that Pacific will at least start taking some of the constructive steps that its </w:t>
      </w:r>
      <w:r w:rsidR="00367308" w:rsidRPr="00367308">
        <w:rPr>
          <w:rFonts w:ascii="Arial" w:hAnsi="Arial" w:cs="Arial"/>
          <w:b/>
          <w:sz w:val="20"/>
          <w:szCs w:val="20"/>
        </w:rPr>
        <w:t>colleagues</w:t>
      </w:r>
      <w:r w:rsidR="007F3E3E" w:rsidRPr="00367308">
        <w:rPr>
          <w:rFonts w:ascii="Arial" w:hAnsi="Arial" w:cs="Arial"/>
          <w:b/>
          <w:sz w:val="20"/>
          <w:szCs w:val="20"/>
        </w:rPr>
        <w:t xml:space="preserve"> at the University Health Fertility Center in Cleveland already ha</w:t>
      </w:r>
      <w:r w:rsidR="00367308">
        <w:rPr>
          <w:rFonts w:ascii="Arial" w:hAnsi="Arial" w:cs="Arial"/>
          <w:b/>
          <w:sz w:val="20"/>
          <w:szCs w:val="20"/>
        </w:rPr>
        <w:t>ve</w:t>
      </w:r>
      <w:r w:rsidR="007F3E3E" w:rsidRPr="00367308">
        <w:rPr>
          <w:rFonts w:ascii="Arial" w:hAnsi="Arial" w:cs="Arial"/>
          <w:b/>
          <w:sz w:val="20"/>
          <w:szCs w:val="20"/>
        </w:rPr>
        <w:t>.”</w:t>
      </w:r>
    </w:p>
    <w:p w14:paraId="29048CEC" w14:textId="77777777" w:rsidR="003C2CBD" w:rsidRPr="00367308" w:rsidRDefault="003C2CBD" w:rsidP="003C2CBD">
      <w:pPr>
        <w:tabs>
          <w:tab w:val="center" w:pos="0"/>
        </w:tabs>
        <w:spacing w:after="0" w:line="240" w:lineRule="auto"/>
        <w:contextualSpacing/>
        <w:rPr>
          <w:rFonts w:ascii="Arial" w:hAnsi="Arial" w:cs="Arial"/>
          <w:b/>
          <w:color w:val="000000" w:themeColor="text1"/>
          <w:sz w:val="20"/>
          <w:szCs w:val="20"/>
        </w:rPr>
      </w:pPr>
    </w:p>
    <w:p w14:paraId="15D8D233" w14:textId="21827571" w:rsidR="00367308" w:rsidRPr="00367308" w:rsidRDefault="007F3E3E" w:rsidP="00367308">
      <w:pPr>
        <w:pStyle w:val="BodyText"/>
        <w:ind w:right="528"/>
        <w:jc w:val="both"/>
        <w:rPr>
          <w:rFonts w:ascii="Arial" w:hAnsi="Arial" w:cs="Arial"/>
          <w:sz w:val="20"/>
          <w:szCs w:val="20"/>
        </w:rPr>
      </w:pPr>
      <w:r w:rsidRPr="00367308">
        <w:rPr>
          <w:rFonts w:ascii="Arial" w:hAnsi="Arial" w:cs="Arial"/>
          <w:color w:val="000000" w:themeColor="text1"/>
          <w:sz w:val="20"/>
          <w:szCs w:val="20"/>
        </w:rPr>
        <w:t xml:space="preserve">Attorney </w:t>
      </w:r>
      <w:r w:rsidR="00295C8A">
        <w:rPr>
          <w:rFonts w:ascii="Arial" w:hAnsi="Arial" w:cs="Arial"/>
          <w:color w:val="000000" w:themeColor="text1"/>
          <w:sz w:val="20"/>
          <w:szCs w:val="20"/>
        </w:rPr>
        <w:t>Tracey Cowan</w:t>
      </w:r>
      <w:r w:rsidRPr="00367308">
        <w:rPr>
          <w:rFonts w:ascii="Arial" w:hAnsi="Arial" w:cs="Arial"/>
          <w:color w:val="000000" w:themeColor="text1"/>
          <w:sz w:val="20"/>
          <w:szCs w:val="20"/>
        </w:rPr>
        <w:t xml:space="preserve"> </w:t>
      </w:r>
      <w:r w:rsidR="00367308" w:rsidRPr="00367308">
        <w:rPr>
          <w:rFonts w:ascii="Arial" w:hAnsi="Arial" w:cs="Arial"/>
          <w:color w:val="000000" w:themeColor="text1"/>
          <w:sz w:val="20"/>
          <w:szCs w:val="20"/>
        </w:rPr>
        <w:t>said</w:t>
      </w:r>
      <w:r w:rsidR="003C2CBD" w:rsidRPr="00367308">
        <w:rPr>
          <w:rFonts w:ascii="Arial" w:hAnsi="Arial" w:cs="Arial"/>
          <w:color w:val="000000" w:themeColor="text1"/>
          <w:sz w:val="20"/>
          <w:szCs w:val="20"/>
        </w:rPr>
        <w:t>:</w:t>
      </w:r>
      <w:r w:rsidR="003C2CBD" w:rsidRPr="00367308">
        <w:rPr>
          <w:rFonts w:ascii="Arial" w:hAnsi="Arial" w:cs="Arial"/>
          <w:b/>
          <w:color w:val="000000" w:themeColor="text1"/>
          <w:sz w:val="20"/>
          <w:szCs w:val="20"/>
        </w:rPr>
        <w:t xml:space="preserve"> </w:t>
      </w:r>
      <w:r w:rsidRPr="00367308">
        <w:rPr>
          <w:rFonts w:ascii="Arial" w:hAnsi="Arial" w:cs="Arial"/>
          <w:b/>
          <w:color w:val="000000" w:themeColor="text1"/>
          <w:sz w:val="20"/>
          <w:szCs w:val="20"/>
        </w:rPr>
        <w:t>“</w:t>
      </w:r>
      <w:r w:rsidR="00367308" w:rsidRPr="00367308">
        <w:rPr>
          <w:rFonts w:ascii="Arial" w:hAnsi="Arial" w:cs="Arial"/>
          <w:b/>
          <w:sz w:val="20"/>
          <w:szCs w:val="20"/>
        </w:rPr>
        <w:t>Although</w:t>
      </w:r>
      <w:r w:rsidR="00367308" w:rsidRPr="00367308">
        <w:rPr>
          <w:rFonts w:ascii="Arial" w:hAnsi="Arial" w:cs="Arial"/>
          <w:b/>
          <w:spacing w:val="-4"/>
          <w:sz w:val="20"/>
          <w:szCs w:val="20"/>
        </w:rPr>
        <w:t xml:space="preserve"> </w:t>
      </w:r>
      <w:r w:rsidR="00367308" w:rsidRPr="00367308">
        <w:rPr>
          <w:rFonts w:ascii="Arial" w:hAnsi="Arial" w:cs="Arial"/>
          <w:b/>
          <w:sz w:val="20"/>
          <w:szCs w:val="20"/>
        </w:rPr>
        <w:t>the</w:t>
      </w:r>
      <w:r w:rsidR="00367308" w:rsidRPr="00367308">
        <w:rPr>
          <w:rFonts w:ascii="Arial" w:hAnsi="Arial" w:cs="Arial"/>
          <w:b/>
          <w:spacing w:val="-6"/>
          <w:sz w:val="20"/>
          <w:szCs w:val="20"/>
        </w:rPr>
        <w:t xml:space="preserve"> </w:t>
      </w:r>
      <w:r w:rsidR="00367308" w:rsidRPr="00367308">
        <w:rPr>
          <w:rFonts w:ascii="Arial" w:hAnsi="Arial" w:cs="Arial"/>
          <w:b/>
          <w:sz w:val="20"/>
          <w:szCs w:val="20"/>
        </w:rPr>
        <w:t>incidents</w:t>
      </w:r>
      <w:r w:rsidR="00367308" w:rsidRPr="00367308">
        <w:rPr>
          <w:rFonts w:ascii="Arial" w:hAnsi="Arial" w:cs="Arial"/>
          <w:b/>
          <w:spacing w:val="-4"/>
          <w:sz w:val="20"/>
          <w:szCs w:val="20"/>
        </w:rPr>
        <w:t xml:space="preserve"> </w:t>
      </w:r>
      <w:r w:rsidR="00367308" w:rsidRPr="00367308">
        <w:rPr>
          <w:rFonts w:ascii="Arial" w:hAnsi="Arial" w:cs="Arial"/>
          <w:b/>
          <w:sz w:val="20"/>
          <w:szCs w:val="20"/>
        </w:rPr>
        <w:t>at</w:t>
      </w:r>
      <w:r w:rsidR="00367308" w:rsidRPr="00367308">
        <w:rPr>
          <w:rFonts w:ascii="Arial" w:hAnsi="Arial" w:cs="Arial"/>
          <w:b/>
          <w:spacing w:val="-1"/>
          <w:sz w:val="20"/>
          <w:szCs w:val="20"/>
        </w:rPr>
        <w:t xml:space="preserve"> </w:t>
      </w:r>
      <w:r w:rsidR="00367308" w:rsidRPr="00367308">
        <w:rPr>
          <w:rFonts w:ascii="Arial" w:hAnsi="Arial" w:cs="Arial"/>
          <w:b/>
          <w:sz w:val="20"/>
          <w:szCs w:val="20"/>
        </w:rPr>
        <w:t>Pacific</w:t>
      </w:r>
      <w:r w:rsidR="00367308" w:rsidRPr="00367308">
        <w:rPr>
          <w:rFonts w:ascii="Arial" w:hAnsi="Arial" w:cs="Arial"/>
          <w:b/>
          <w:spacing w:val="-6"/>
          <w:sz w:val="20"/>
          <w:szCs w:val="20"/>
        </w:rPr>
        <w:t xml:space="preserve"> </w:t>
      </w:r>
      <w:r w:rsidR="00367308" w:rsidRPr="00367308">
        <w:rPr>
          <w:rFonts w:ascii="Arial" w:hAnsi="Arial" w:cs="Arial"/>
          <w:b/>
          <w:sz w:val="20"/>
          <w:szCs w:val="20"/>
        </w:rPr>
        <w:t>and</w:t>
      </w:r>
      <w:r w:rsidR="00367308" w:rsidRPr="00367308">
        <w:rPr>
          <w:rFonts w:ascii="Arial" w:hAnsi="Arial" w:cs="Arial"/>
          <w:b/>
          <w:spacing w:val="-4"/>
          <w:sz w:val="20"/>
          <w:szCs w:val="20"/>
        </w:rPr>
        <w:t xml:space="preserve"> </w:t>
      </w:r>
      <w:r w:rsidR="00367308" w:rsidRPr="00367308">
        <w:rPr>
          <w:rFonts w:ascii="Arial" w:hAnsi="Arial" w:cs="Arial"/>
          <w:b/>
          <w:sz w:val="20"/>
          <w:szCs w:val="20"/>
        </w:rPr>
        <w:t>University</w:t>
      </w:r>
      <w:r w:rsidR="00367308" w:rsidRPr="00367308">
        <w:rPr>
          <w:rFonts w:ascii="Arial" w:hAnsi="Arial" w:cs="Arial"/>
          <w:b/>
          <w:spacing w:val="-9"/>
          <w:sz w:val="20"/>
          <w:szCs w:val="20"/>
        </w:rPr>
        <w:t xml:space="preserve"> </w:t>
      </w:r>
      <w:r w:rsidR="00367308" w:rsidRPr="00367308">
        <w:rPr>
          <w:rFonts w:ascii="Arial" w:hAnsi="Arial" w:cs="Arial"/>
          <w:b/>
          <w:sz w:val="20"/>
          <w:szCs w:val="20"/>
        </w:rPr>
        <w:t>Hospitals</w:t>
      </w:r>
      <w:r w:rsidR="00367308" w:rsidRPr="00367308">
        <w:rPr>
          <w:rFonts w:ascii="Arial" w:hAnsi="Arial" w:cs="Arial"/>
          <w:b/>
          <w:spacing w:val="-4"/>
          <w:sz w:val="20"/>
          <w:szCs w:val="20"/>
        </w:rPr>
        <w:t xml:space="preserve"> </w:t>
      </w:r>
      <w:r w:rsidR="00367308" w:rsidRPr="00367308">
        <w:rPr>
          <w:rFonts w:ascii="Arial" w:hAnsi="Arial" w:cs="Arial"/>
          <w:b/>
          <w:sz w:val="20"/>
          <w:szCs w:val="20"/>
        </w:rPr>
        <w:t>took</w:t>
      </w:r>
      <w:r w:rsidR="00367308" w:rsidRPr="00367308">
        <w:rPr>
          <w:rFonts w:ascii="Arial" w:hAnsi="Arial" w:cs="Arial"/>
          <w:b/>
          <w:spacing w:val="-4"/>
          <w:sz w:val="20"/>
          <w:szCs w:val="20"/>
        </w:rPr>
        <w:t xml:space="preserve"> </w:t>
      </w:r>
      <w:r w:rsidR="00367308" w:rsidRPr="00367308">
        <w:rPr>
          <w:rFonts w:ascii="Arial" w:hAnsi="Arial" w:cs="Arial"/>
          <w:b/>
          <w:sz w:val="20"/>
          <w:szCs w:val="20"/>
        </w:rPr>
        <w:t>place</w:t>
      </w:r>
      <w:r w:rsidR="00367308" w:rsidRPr="00367308">
        <w:rPr>
          <w:rFonts w:ascii="Arial" w:hAnsi="Arial" w:cs="Arial"/>
          <w:b/>
          <w:spacing w:val="-7"/>
          <w:sz w:val="20"/>
          <w:szCs w:val="20"/>
        </w:rPr>
        <w:t xml:space="preserve"> </w:t>
      </w:r>
      <w:r w:rsidR="00367308" w:rsidRPr="00367308">
        <w:rPr>
          <w:rFonts w:ascii="Arial" w:hAnsi="Arial" w:cs="Arial"/>
          <w:b/>
          <w:sz w:val="20"/>
          <w:szCs w:val="20"/>
        </w:rPr>
        <w:t>within</w:t>
      </w:r>
      <w:r w:rsidR="00367308" w:rsidRPr="00367308">
        <w:rPr>
          <w:rFonts w:ascii="Arial" w:hAnsi="Arial" w:cs="Arial"/>
          <w:b/>
          <w:spacing w:val="-4"/>
          <w:sz w:val="20"/>
          <w:szCs w:val="20"/>
        </w:rPr>
        <w:t xml:space="preserve"> </w:t>
      </w:r>
      <w:r w:rsidR="00367308" w:rsidRPr="00367308">
        <w:rPr>
          <w:rFonts w:ascii="Arial" w:hAnsi="Arial" w:cs="Arial"/>
          <w:b/>
          <w:sz w:val="20"/>
          <w:szCs w:val="20"/>
        </w:rPr>
        <w:t>hours</w:t>
      </w:r>
      <w:r w:rsidR="00367308" w:rsidRPr="00367308">
        <w:rPr>
          <w:rFonts w:ascii="Arial" w:hAnsi="Arial" w:cs="Arial"/>
          <w:b/>
          <w:spacing w:val="-4"/>
          <w:sz w:val="20"/>
          <w:szCs w:val="20"/>
        </w:rPr>
        <w:t xml:space="preserve"> </w:t>
      </w:r>
      <w:r w:rsidR="00367308" w:rsidRPr="00367308">
        <w:rPr>
          <w:rFonts w:ascii="Arial" w:hAnsi="Arial" w:cs="Arial"/>
          <w:b/>
          <w:sz w:val="20"/>
          <w:szCs w:val="20"/>
        </w:rPr>
        <w:t>of</w:t>
      </w:r>
      <w:r w:rsidR="00367308" w:rsidRPr="00367308">
        <w:rPr>
          <w:rFonts w:ascii="Arial" w:hAnsi="Arial" w:cs="Arial"/>
          <w:b/>
          <w:spacing w:val="-6"/>
          <w:sz w:val="20"/>
          <w:szCs w:val="20"/>
        </w:rPr>
        <w:t xml:space="preserve"> </w:t>
      </w:r>
      <w:r w:rsidR="00367308" w:rsidRPr="00367308">
        <w:rPr>
          <w:rFonts w:ascii="Arial" w:hAnsi="Arial" w:cs="Arial"/>
          <w:b/>
          <w:sz w:val="20"/>
          <w:szCs w:val="20"/>
        </w:rPr>
        <w:t>each other, the responses by each entity have been quite different. Cleveland’s University Hospitals, unlike San Francisco’s Pacific thus far, has exhibited a degree of transparency that is lacking from Pacific. We hope that, after considering the response from University Hospitals, Pacific will take a similar</w:t>
      </w:r>
      <w:r w:rsidR="00367308" w:rsidRPr="00367308">
        <w:rPr>
          <w:rFonts w:ascii="Arial" w:hAnsi="Arial" w:cs="Arial"/>
          <w:b/>
          <w:spacing w:val="-15"/>
          <w:sz w:val="20"/>
          <w:szCs w:val="20"/>
        </w:rPr>
        <w:t xml:space="preserve"> </w:t>
      </w:r>
      <w:r w:rsidR="00367308" w:rsidRPr="00367308">
        <w:rPr>
          <w:rFonts w:ascii="Arial" w:hAnsi="Arial" w:cs="Arial"/>
          <w:b/>
          <w:sz w:val="20"/>
          <w:szCs w:val="20"/>
        </w:rPr>
        <w:t>path.”</w:t>
      </w:r>
    </w:p>
    <w:p w14:paraId="3A04A706" w14:textId="77777777" w:rsidR="00367308" w:rsidRPr="00367308" w:rsidRDefault="00367308" w:rsidP="00367308">
      <w:pPr>
        <w:pStyle w:val="BodyText"/>
        <w:rPr>
          <w:rFonts w:ascii="Arial" w:hAnsi="Arial" w:cs="Arial"/>
          <w:sz w:val="20"/>
          <w:szCs w:val="20"/>
        </w:rPr>
      </w:pPr>
    </w:p>
    <w:p w14:paraId="359D7BE1" w14:textId="1D32693E" w:rsidR="00333061" w:rsidRPr="00367308" w:rsidRDefault="00367308" w:rsidP="00367308">
      <w:pPr>
        <w:autoSpaceDE w:val="0"/>
        <w:autoSpaceDN w:val="0"/>
        <w:adjustRightInd w:val="0"/>
        <w:spacing w:after="0" w:line="240" w:lineRule="auto"/>
        <w:rPr>
          <w:rFonts w:ascii="Arial" w:hAnsi="Arial" w:cs="Arial"/>
          <w:color w:val="000000" w:themeColor="text1"/>
          <w:sz w:val="20"/>
          <w:szCs w:val="20"/>
        </w:rPr>
      </w:pPr>
      <w:r w:rsidRPr="00367308">
        <w:rPr>
          <w:rFonts w:ascii="Arial" w:hAnsi="Arial" w:cs="Arial"/>
          <w:color w:val="000000" w:themeColor="text1"/>
          <w:sz w:val="20"/>
          <w:szCs w:val="20"/>
        </w:rPr>
        <w:t xml:space="preserve">The letter from PRW </w:t>
      </w:r>
      <w:r w:rsidR="00295C8A">
        <w:rPr>
          <w:rFonts w:ascii="Arial" w:hAnsi="Arial" w:cs="Arial"/>
          <w:color w:val="000000" w:themeColor="text1"/>
          <w:sz w:val="20"/>
          <w:szCs w:val="20"/>
        </w:rPr>
        <w:t>reads, in part, as follows</w:t>
      </w:r>
      <w:r w:rsidRPr="00367308">
        <w:rPr>
          <w:rFonts w:ascii="Arial" w:hAnsi="Arial" w:cs="Arial"/>
          <w:color w:val="000000" w:themeColor="text1"/>
          <w:sz w:val="20"/>
          <w:szCs w:val="20"/>
        </w:rPr>
        <w:t>:</w:t>
      </w:r>
    </w:p>
    <w:p w14:paraId="2082657A" w14:textId="457BCC7E" w:rsidR="00367308" w:rsidRPr="00367308" w:rsidRDefault="00367308" w:rsidP="00367308">
      <w:pPr>
        <w:autoSpaceDE w:val="0"/>
        <w:autoSpaceDN w:val="0"/>
        <w:adjustRightInd w:val="0"/>
        <w:spacing w:after="0" w:line="240" w:lineRule="auto"/>
        <w:rPr>
          <w:rFonts w:ascii="Arial" w:hAnsi="Arial" w:cs="Arial"/>
          <w:color w:val="000000" w:themeColor="text1"/>
          <w:sz w:val="20"/>
          <w:szCs w:val="20"/>
        </w:rPr>
      </w:pPr>
    </w:p>
    <w:p w14:paraId="5D0FA33A" w14:textId="288E0A68" w:rsidR="00367308" w:rsidRPr="00367308" w:rsidRDefault="00367308" w:rsidP="00367308">
      <w:pPr>
        <w:pStyle w:val="BodyText"/>
        <w:spacing w:before="1"/>
        <w:ind w:right="531"/>
        <w:jc w:val="both"/>
        <w:rPr>
          <w:rFonts w:ascii="Arial" w:hAnsi="Arial" w:cs="Arial"/>
          <w:sz w:val="20"/>
          <w:szCs w:val="20"/>
        </w:rPr>
      </w:pPr>
      <w:r w:rsidRPr="00367308">
        <w:rPr>
          <w:rFonts w:ascii="Arial" w:hAnsi="Arial" w:cs="Arial"/>
          <w:sz w:val="20"/>
          <w:szCs w:val="20"/>
        </w:rPr>
        <w:t>“First,</w:t>
      </w:r>
      <w:r w:rsidRPr="00367308">
        <w:rPr>
          <w:rFonts w:ascii="Arial" w:hAnsi="Arial" w:cs="Arial"/>
          <w:spacing w:val="-15"/>
          <w:sz w:val="20"/>
          <w:szCs w:val="20"/>
        </w:rPr>
        <w:t xml:space="preserve"> </w:t>
      </w:r>
      <w:r w:rsidRPr="00367308">
        <w:rPr>
          <w:rFonts w:ascii="Arial" w:hAnsi="Arial" w:cs="Arial"/>
          <w:sz w:val="20"/>
          <w:szCs w:val="20"/>
        </w:rPr>
        <w:t>University</w:t>
      </w:r>
      <w:r w:rsidRPr="00367308">
        <w:rPr>
          <w:rFonts w:ascii="Arial" w:hAnsi="Arial" w:cs="Arial"/>
          <w:spacing w:val="-16"/>
          <w:sz w:val="20"/>
          <w:szCs w:val="20"/>
        </w:rPr>
        <w:t xml:space="preserve"> </w:t>
      </w:r>
      <w:r w:rsidRPr="00367308">
        <w:rPr>
          <w:rFonts w:ascii="Arial" w:hAnsi="Arial" w:cs="Arial"/>
          <w:sz w:val="20"/>
          <w:szCs w:val="20"/>
        </w:rPr>
        <w:t>Hospitals</w:t>
      </w:r>
      <w:r w:rsidRPr="00367308">
        <w:rPr>
          <w:rFonts w:ascii="Arial" w:hAnsi="Arial" w:cs="Arial"/>
          <w:spacing w:val="-15"/>
          <w:sz w:val="20"/>
          <w:szCs w:val="20"/>
        </w:rPr>
        <w:t xml:space="preserve"> </w:t>
      </w:r>
      <w:r w:rsidRPr="00367308">
        <w:rPr>
          <w:rFonts w:ascii="Arial" w:hAnsi="Arial" w:cs="Arial"/>
          <w:sz w:val="20"/>
          <w:szCs w:val="20"/>
        </w:rPr>
        <w:t>has</w:t>
      </w:r>
      <w:r w:rsidRPr="00367308">
        <w:rPr>
          <w:rFonts w:ascii="Arial" w:hAnsi="Arial" w:cs="Arial"/>
          <w:spacing w:val="-12"/>
          <w:sz w:val="20"/>
          <w:szCs w:val="20"/>
        </w:rPr>
        <w:t xml:space="preserve"> </w:t>
      </w:r>
      <w:r w:rsidRPr="00367308">
        <w:rPr>
          <w:rFonts w:ascii="Arial" w:hAnsi="Arial" w:cs="Arial"/>
          <w:sz w:val="20"/>
          <w:szCs w:val="20"/>
        </w:rPr>
        <w:t>advised</w:t>
      </w:r>
      <w:r w:rsidRPr="00367308">
        <w:rPr>
          <w:rFonts w:ascii="Arial" w:hAnsi="Arial" w:cs="Arial"/>
          <w:spacing w:val="-15"/>
          <w:sz w:val="20"/>
          <w:szCs w:val="20"/>
        </w:rPr>
        <w:t xml:space="preserve"> </w:t>
      </w:r>
      <w:r w:rsidRPr="00367308">
        <w:rPr>
          <w:rFonts w:ascii="Arial" w:hAnsi="Arial" w:cs="Arial"/>
          <w:sz w:val="20"/>
          <w:szCs w:val="20"/>
        </w:rPr>
        <w:t>its</w:t>
      </w:r>
      <w:r w:rsidRPr="00367308">
        <w:rPr>
          <w:rFonts w:ascii="Arial" w:hAnsi="Arial" w:cs="Arial"/>
          <w:spacing w:val="-15"/>
          <w:sz w:val="20"/>
          <w:szCs w:val="20"/>
        </w:rPr>
        <w:t xml:space="preserve"> </w:t>
      </w:r>
      <w:r w:rsidRPr="00367308">
        <w:rPr>
          <w:rFonts w:ascii="Arial" w:hAnsi="Arial" w:cs="Arial"/>
          <w:sz w:val="20"/>
          <w:szCs w:val="20"/>
        </w:rPr>
        <w:t>clients</w:t>
      </w:r>
      <w:r w:rsidRPr="00367308">
        <w:rPr>
          <w:rFonts w:ascii="Arial" w:hAnsi="Arial" w:cs="Arial"/>
          <w:spacing w:val="-12"/>
          <w:sz w:val="20"/>
          <w:szCs w:val="20"/>
        </w:rPr>
        <w:t xml:space="preserve"> </w:t>
      </w:r>
      <w:r w:rsidRPr="00367308">
        <w:rPr>
          <w:rFonts w:ascii="Arial" w:hAnsi="Arial" w:cs="Arial"/>
          <w:sz w:val="20"/>
          <w:szCs w:val="20"/>
        </w:rPr>
        <w:t>on</w:t>
      </w:r>
      <w:r w:rsidRPr="00367308">
        <w:rPr>
          <w:rFonts w:ascii="Arial" w:hAnsi="Arial" w:cs="Arial"/>
          <w:spacing w:val="-15"/>
          <w:sz w:val="20"/>
          <w:szCs w:val="20"/>
        </w:rPr>
        <w:t xml:space="preserve"> </w:t>
      </w:r>
      <w:r w:rsidRPr="00367308">
        <w:rPr>
          <w:rFonts w:ascii="Arial" w:hAnsi="Arial" w:cs="Arial"/>
          <w:sz w:val="20"/>
          <w:szCs w:val="20"/>
        </w:rPr>
        <w:t>an</w:t>
      </w:r>
      <w:r w:rsidRPr="00367308">
        <w:rPr>
          <w:rFonts w:ascii="Arial" w:hAnsi="Arial" w:cs="Arial"/>
          <w:spacing w:val="-15"/>
          <w:sz w:val="20"/>
          <w:szCs w:val="20"/>
        </w:rPr>
        <w:t xml:space="preserve"> </w:t>
      </w:r>
      <w:r w:rsidRPr="00367308">
        <w:rPr>
          <w:rFonts w:ascii="Arial" w:hAnsi="Arial" w:cs="Arial"/>
          <w:sz w:val="20"/>
          <w:szCs w:val="20"/>
        </w:rPr>
        <w:t>on-going</w:t>
      </w:r>
      <w:r w:rsidRPr="00367308">
        <w:rPr>
          <w:rFonts w:ascii="Arial" w:hAnsi="Arial" w:cs="Arial"/>
          <w:spacing w:val="-15"/>
          <w:sz w:val="20"/>
          <w:szCs w:val="20"/>
        </w:rPr>
        <w:t xml:space="preserve"> </w:t>
      </w:r>
      <w:r w:rsidRPr="00367308">
        <w:rPr>
          <w:rFonts w:ascii="Arial" w:hAnsi="Arial" w:cs="Arial"/>
          <w:sz w:val="20"/>
          <w:szCs w:val="20"/>
        </w:rPr>
        <w:t>basis</w:t>
      </w:r>
      <w:r w:rsidRPr="00367308">
        <w:rPr>
          <w:rFonts w:ascii="Arial" w:hAnsi="Arial" w:cs="Arial"/>
          <w:spacing w:val="-12"/>
          <w:sz w:val="20"/>
          <w:szCs w:val="20"/>
        </w:rPr>
        <w:t xml:space="preserve"> </w:t>
      </w:r>
      <w:r w:rsidRPr="00367308">
        <w:rPr>
          <w:rFonts w:ascii="Arial" w:hAnsi="Arial" w:cs="Arial"/>
          <w:sz w:val="20"/>
          <w:szCs w:val="20"/>
        </w:rPr>
        <w:t>as</w:t>
      </w:r>
      <w:r w:rsidRPr="00367308">
        <w:rPr>
          <w:rFonts w:ascii="Arial" w:hAnsi="Arial" w:cs="Arial"/>
          <w:spacing w:val="-15"/>
          <w:sz w:val="20"/>
          <w:szCs w:val="20"/>
        </w:rPr>
        <w:t xml:space="preserve"> </w:t>
      </w:r>
      <w:r w:rsidRPr="00367308">
        <w:rPr>
          <w:rFonts w:ascii="Arial" w:hAnsi="Arial" w:cs="Arial"/>
          <w:sz w:val="20"/>
          <w:szCs w:val="20"/>
        </w:rPr>
        <w:t>to</w:t>
      </w:r>
      <w:r w:rsidRPr="00367308">
        <w:rPr>
          <w:rFonts w:ascii="Arial" w:hAnsi="Arial" w:cs="Arial"/>
          <w:spacing w:val="-12"/>
          <w:sz w:val="20"/>
          <w:szCs w:val="20"/>
        </w:rPr>
        <w:t xml:space="preserve"> </w:t>
      </w:r>
      <w:r w:rsidRPr="00367308">
        <w:rPr>
          <w:rFonts w:ascii="Arial" w:hAnsi="Arial" w:cs="Arial"/>
          <w:sz w:val="20"/>
          <w:szCs w:val="20"/>
        </w:rPr>
        <w:t>what</w:t>
      </w:r>
      <w:r w:rsidRPr="00367308">
        <w:rPr>
          <w:rFonts w:ascii="Arial" w:hAnsi="Arial" w:cs="Arial"/>
          <w:spacing w:val="-15"/>
          <w:sz w:val="20"/>
          <w:szCs w:val="20"/>
        </w:rPr>
        <w:t xml:space="preserve"> </w:t>
      </w:r>
      <w:r w:rsidRPr="00367308">
        <w:rPr>
          <w:rFonts w:ascii="Arial" w:hAnsi="Arial" w:cs="Arial"/>
          <w:sz w:val="20"/>
          <w:szCs w:val="20"/>
        </w:rPr>
        <w:t>transpired with regard to their embryos. While Pacific maintains that its investigation is ongoing,</w:t>
      </w:r>
      <w:r w:rsidRPr="00367308">
        <w:rPr>
          <w:rFonts w:ascii="Arial" w:hAnsi="Arial" w:cs="Arial"/>
          <w:spacing w:val="15"/>
          <w:sz w:val="20"/>
          <w:szCs w:val="20"/>
        </w:rPr>
        <w:t xml:space="preserve"> </w:t>
      </w:r>
      <w:r w:rsidRPr="00367308">
        <w:rPr>
          <w:rFonts w:ascii="Arial" w:hAnsi="Arial" w:cs="Arial"/>
          <w:sz w:val="20"/>
          <w:szCs w:val="20"/>
        </w:rPr>
        <w:t>surely it knows more than what it has told its clients. Additionally, our Pacific clients are getting vastly different information, some of it contradictory, depending on with whom they speak at Pacific. Because our clients are scared and confused by the lack of information and contradictory information coming from Pacific, we hope for more transparency and honesty immediately.”</w:t>
      </w:r>
    </w:p>
    <w:p w14:paraId="3BF5D398" w14:textId="77777777" w:rsidR="00367308" w:rsidRPr="00367308" w:rsidRDefault="00367308" w:rsidP="00367308">
      <w:pPr>
        <w:pStyle w:val="BodyText"/>
        <w:rPr>
          <w:rFonts w:ascii="Arial" w:hAnsi="Arial" w:cs="Arial"/>
          <w:sz w:val="20"/>
          <w:szCs w:val="20"/>
        </w:rPr>
      </w:pPr>
    </w:p>
    <w:p w14:paraId="60C33ACB" w14:textId="646546B4" w:rsidR="00367308" w:rsidRPr="00367308" w:rsidRDefault="00367308" w:rsidP="00367308">
      <w:pPr>
        <w:pStyle w:val="BodyText"/>
        <w:ind w:right="530"/>
        <w:jc w:val="both"/>
        <w:rPr>
          <w:rFonts w:ascii="Arial" w:hAnsi="Arial" w:cs="Arial"/>
          <w:sz w:val="20"/>
          <w:szCs w:val="20"/>
        </w:rPr>
      </w:pPr>
      <w:r w:rsidRPr="00367308">
        <w:rPr>
          <w:rFonts w:ascii="Arial" w:hAnsi="Arial" w:cs="Arial"/>
          <w:sz w:val="20"/>
          <w:szCs w:val="20"/>
        </w:rPr>
        <w:t>“Relatedly, University Hospitals has taken responsibility for its tank failure. It would, we surmise, quell some anger of Pacific’s clients if Pacific were to do the same.”</w:t>
      </w:r>
    </w:p>
    <w:p w14:paraId="3CB37003" w14:textId="77777777" w:rsidR="00367308" w:rsidRPr="00367308" w:rsidRDefault="00367308" w:rsidP="00367308">
      <w:pPr>
        <w:pStyle w:val="BodyText"/>
        <w:rPr>
          <w:rFonts w:ascii="Arial" w:hAnsi="Arial" w:cs="Arial"/>
          <w:sz w:val="20"/>
          <w:szCs w:val="20"/>
        </w:rPr>
      </w:pPr>
    </w:p>
    <w:p w14:paraId="4ADCFD01" w14:textId="6AC46B66" w:rsidR="00367308" w:rsidRPr="00367308" w:rsidRDefault="00367308" w:rsidP="00367308">
      <w:pPr>
        <w:pStyle w:val="BodyText"/>
        <w:ind w:right="526"/>
        <w:jc w:val="both"/>
        <w:rPr>
          <w:rFonts w:ascii="Arial" w:hAnsi="Arial" w:cs="Arial"/>
          <w:sz w:val="20"/>
          <w:szCs w:val="20"/>
        </w:rPr>
      </w:pPr>
      <w:r w:rsidRPr="00367308">
        <w:rPr>
          <w:rFonts w:ascii="Arial" w:hAnsi="Arial" w:cs="Arial"/>
          <w:sz w:val="20"/>
          <w:szCs w:val="20"/>
        </w:rPr>
        <w:t>“Second, University Hospitals has offered a more generous package of free services to its clients. In addition to agreeing to perform all future procedures free of charge, it has agreed to refund all storage fees paid by its clients and to waive all storage fees for the next seven years.”</w:t>
      </w:r>
    </w:p>
    <w:p w14:paraId="1AE2E802" w14:textId="77777777" w:rsidR="00367308" w:rsidRPr="00367308" w:rsidRDefault="00367308" w:rsidP="00367308">
      <w:pPr>
        <w:pStyle w:val="BodyText"/>
        <w:rPr>
          <w:rFonts w:ascii="Arial" w:hAnsi="Arial" w:cs="Arial"/>
          <w:sz w:val="20"/>
          <w:szCs w:val="20"/>
        </w:rPr>
      </w:pPr>
    </w:p>
    <w:p w14:paraId="0DEB43A3" w14:textId="0C72DE48" w:rsidR="00367308" w:rsidRPr="00367308" w:rsidRDefault="00367308" w:rsidP="00367308">
      <w:pPr>
        <w:pStyle w:val="BodyText"/>
        <w:ind w:right="528"/>
        <w:jc w:val="both"/>
        <w:rPr>
          <w:rFonts w:ascii="Arial" w:hAnsi="Arial" w:cs="Arial"/>
          <w:sz w:val="20"/>
          <w:szCs w:val="20"/>
        </w:rPr>
      </w:pPr>
      <w:r w:rsidRPr="00367308">
        <w:rPr>
          <w:rFonts w:ascii="Arial" w:hAnsi="Arial" w:cs="Arial"/>
          <w:sz w:val="20"/>
          <w:szCs w:val="20"/>
        </w:rPr>
        <w:lastRenderedPageBreak/>
        <w:t>“Third,</w:t>
      </w:r>
      <w:r w:rsidRPr="00367308">
        <w:rPr>
          <w:rFonts w:ascii="Arial" w:hAnsi="Arial" w:cs="Arial"/>
          <w:spacing w:val="-7"/>
          <w:sz w:val="20"/>
          <w:szCs w:val="20"/>
        </w:rPr>
        <w:t xml:space="preserve"> </w:t>
      </w:r>
      <w:r w:rsidRPr="00367308">
        <w:rPr>
          <w:rFonts w:ascii="Arial" w:hAnsi="Arial" w:cs="Arial"/>
          <w:sz w:val="20"/>
          <w:szCs w:val="20"/>
        </w:rPr>
        <w:t>University</w:t>
      </w:r>
      <w:r w:rsidRPr="00367308">
        <w:rPr>
          <w:rFonts w:ascii="Arial" w:hAnsi="Arial" w:cs="Arial"/>
          <w:spacing w:val="-12"/>
          <w:sz w:val="20"/>
          <w:szCs w:val="20"/>
        </w:rPr>
        <w:t xml:space="preserve"> </w:t>
      </w:r>
      <w:r w:rsidRPr="00367308">
        <w:rPr>
          <w:rFonts w:ascii="Arial" w:hAnsi="Arial" w:cs="Arial"/>
          <w:sz w:val="20"/>
          <w:szCs w:val="20"/>
        </w:rPr>
        <w:t>Hospitals</w:t>
      </w:r>
      <w:r w:rsidRPr="00367308">
        <w:rPr>
          <w:rFonts w:ascii="Arial" w:hAnsi="Arial" w:cs="Arial"/>
          <w:spacing w:val="-5"/>
          <w:sz w:val="20"/>
          <w:szCs w:val="20"/>
        </w:rPr>
        <w:t xml:space="preserve"> </w:t>
      </w:r>
      <w:r w:rsidRPr="00367308">
        <w:rPr>
          <w:rFonts w:ascii="Arial" w:hAnsi="Arial" w:cs="Arial"/>
          <w:sz w:val="20"/>
          <w:szCs w:val="20"/>
        </w:rPr>
        <w:t>has</w:t>
      </w:r>
      <w:r w:rsidRPr="00367308">
        <w:rPr>
          <w:rFonts w:ascii="Arial" w:hAnsi="Arial" w:cs="Arial"/>
          <w:spacing w:val="-10"/>
          <w:sz w:val="20"/>
          <w:szCs w:val="20"/>
        </w:rPr>
        <w:t xml:space="preserve"> </w:t>
      </w:r>
      <w:r w:rsidRPr="00367308">
        <w:rPr>
          <w:rFonts w:ascii="Arial" w:hAnsi="Arial" w:cs="Arial"/>
          <w:sz w:val="20"/>
          <w:szCs w:val="20"/>
        </w:rPr>
        <w:t>been</w:t>
      </w:r>
      <w:r w:rsidRPr="00367308">
        <w:rPr>
          <w:rFonts w:ascii="Arial" w:hAnsi="Arial" w:cs="Arial"/>
          <w:spacing w:val="-7"/>
          <w:sz w:val="20"/>
          <w:szCs w:val="20"/>
        </w:rPr>
        <w:t xml:space="preserve"> </w:t>
      </w:r>
      <w:r w:rsidRPr="00367308">
        <w:rPr>
          <w:rFonts w:ascii="Arial" w:hAnsi="Arial" w:cs="Arial"/>
          <w:sz w:val="20"/>
          <w:szCs w:val="20"/>
        </w:rPr>
        <w:t>clear</w:t>
      </w:r>
      <w:r w:rsidRPr="00367308">
        <w:rPr>
          <w:rFonts w:ascii="Arial" w:hAnsi="Arial" w:cs="Arial"/>
          <w:spacing w:val="-7"/>
          <w:sz w:val="20"/>
          <w:szCs w:val="20"/>
        </w:rPr>
        <w:t xml:space="preserve"> </w:t>
      </w:r>
      <w:r w:rsidRPr="00367308">
        <w:rPr>
          <w:rFonts w:ascii="Arial" w:hAnsi="Arial" w:cs="Arial"/>
          <w:sz w:val="20"/>
          <w:szCs w:val="20"/>
        </w:rPr>
        <w:t>that</w:t>
      </w:r>
      <w:r w:rsidRPr="00367308">
        <w:rPr>
          <w:rFonts w:ascii="Arial" w:hAnsi="Arial" w:cs="Arial"/>
          <w:spacing w:val="-7"/>
          <w:sz w:val="20"/>
          <w:szCs w:val="20"/>
        </w:rPr>
        <w:t xml:space="preserve"> </w:t>
      </w:r>
      <w:r w:rsidRPr="00367308">
        <w:rPr>
          <w:rFonts w:ascii="Arial" w:hAnsi="Arial" w:cs="Arial"/>
          <w:sz w:val="20"/>
          <w:szCs w:val="20"/>
        </w:rPr>
        <w:t>it</w:t>
      </w:r>
      <w:r w:rsidRPr="00367308">
        <w:rPr>
          <w:rFonts w:ascii="Arial" w:hAnsi="Arial" w:cs="Arial"/>
          <w:spacing w:val="-7"/>
          <w:sz w:val="20"/>
          <w:szCs w:val="20"/>
        </w:rPr>
        <w:t xml:space="preserve"> </w:t>
      </w:r>
      <w:r w:rsidRPr="00367308">
        <w:rPr>
          <w:rFonts w:ascii="Arial" w:hAnsi="Arial" w:cs="Arial"/>
          <w:sz w:val="20"/>
          <w:szCs w:val="20"/>
        </w:rPr>
        <w:t>will</w:t>
      </w:r>
      <w:r w:rsidRPr="00367308">
        <w:rPr>
          <w:rFonts w:ascii="Arial" w:hAnsi="Arial" w:cs="Arial"/>
          <w:spacing w:val="-4"/>
          <w:sz w:val="20"/>
          <w:szCs w:val="20"/>
        </w:rPr>
        <w:t xml:space="preserve"> </w:t>
      </w:r>
      <w:r w:rsidRPr="00367308">
        <w:rPr>
          <w:rFonts w:ascii="Arial" w:hAnsi="Arial" w:cs="Arial"/>
          <w:sz w:val="20"/>
          <w:szCs w:val="20"/>
        </w:rPr>
        <w:t>not</w:t>
      </w:r>
      <w:r w:rsidRPr="00367308">
        <w:rPr>
          <w:rFonts w:ascii="Arial" w:hAnsi="Arial" w:cs="Arial"/>
          <w:spacing w:val="-7"/>
          <w:sz w:val="20"/>
          <w:szCs w:val="20"/>
        </w:rPr>
        <w:t xml:space="preserve"> </w:t>
      </w:r>
      <w:r w:rsidRPr="00367308">
        <w:rPr>
          <w:rFonts w:ascii="Arial" w:hAnsi="Arial" w:cs="Arial"/>
          <w:sz w:val="20"/>
          <w:szCs w:val="20"/>
        </w:rPr>
        <w:t>ask</w:t>
      </w:r>
      <w:r w:rsidRPr="00367308">
        <w:rPr>
          <w:rFonts w:ascii="Arial" w:hAnsi="Arial" w:cs="Arial"/>
          <w:spacing w:val="-7"/>
          <w:sz w:val="20"/>
          <w:szCs w:val="20"/>
        </w:rPr>
        <w:t xml:space="preserve"> </w:t>
      </w:r>
      <w:r w:rsidRPr="00367308">
        <w:rPr>
          <w:rFonts w:ascii="Arial" w:hAnsi="Arial" w:cs="Arial"/>
          <w:sz w:val="20"/>
          <w:szCs w:val="20"/>
        </w:rPr>
        <w:t>its</w:t>
      </w:r>
      <w:r w:rsidRPr="00367308">
        <w:rPr>
          <w:rFonts w:ascii="Arial" w:hAnsi="Arial" w:cs="Arial"/>
          <w:spacing w:val="-10"/>
          <w:sz w:val="20"/>
          <w:szCs w:val="20"/>
        </w:rPr>
        <w:t xml:space="preserve"> </w:t>
      </w:r>
      <w:r w:rsidRPr="00367308">
        <w:rPr>
          <w:rFonts w:ascii="Arial" w:hAnsi="Arial" w:cs="Arial"/>
          <w:sz w:val="20"/>
          <w:szCs w:val="20"/>
        </w:rPr>
        <w:t>clients</w:t>
      </w:r>
      <w:r w:rsidRPr="00367308">
        <w:rPr>
          <w:rFonts w:ascii="Arial" w:hAnsi="Arial" w:cs="Arial"/>
          <w:spacing w:val="-7"/>
          <w:sz w:val="20"/>
          <w:szCs w:val="20"/>
        </w:rPr>
        <w:t xml:space="preserve"> </w:t>
      </w:r>
      <w:r w:rsidRPr="00367308">
        <w:rPr>
          <w:rFonts w:ascii="Arial" w:hAnsi="Arial" w:cs="Arial"/>
          <w:sz w:val="20"/>
          <w:szCs w:val="20"/>
        </w:rPr>
        <w:t>to</w:t>
      </w:r>
      <w:r w:rsidRPr="00367308">
        <w:rPr>
          <w:rFonts w:ascii="Arial" w:hAnsi="Arial" w:cs="Arial"/>
          <w:spacing w:val="-7"/>
          <w:sz w:val="20"/>
          <w:szCs w:val="20"/>
        </w:rPr>
        <w:t xml:space="preserve"> </w:t>
      </w:r>
      <w:r w:rsidRPr="00367308">
        <w:rPr>
          <w:rFonts w:ascii="Arial" w:hAnsi="Arial" w:cs="Arial"/>
          <w:sz w:val="20"/>
          <w:szCs w:val="20"/>
        </w:rPr>
        <w:t>release</w:t>
      </w:r>
      <w:r w:rsidRPr="00367308">
        <w:rPr>
          <w:rFonts w:ascii="Arial" w:hAnsi="Arial" w:cs="Arial"/>
          <w:spacing w:val="-10"/>
          <w:sz w:val="20"/>
          <w:szCs w:val="20"/>
        </w:rPr>
        <w:t xml:space="preserve"> </w:t>
      </w:r>
      <w:r w:rsidRPr="00367308">
        <w:rPr>
          <w:rFonts w:ascii="Arial" w:hAnsi="Arial" w:cs="Arial"/>
          <w:sz w:val="20"/>
          <w:szCs w:val="20"/>
        </w:rPr>
        <w:t>any</w:t>
      </w:r>
      <w:r w:rsidRPr="00367308">
        <w:rPr>
          <w:rFonts w:ascii="Arial" w:hAnsi="Arial" w:cs="Arial"/>
          <w:spacing w:val="-12"/>
          <w:sz w:val="20"/>
          <w:szCs w:val="20"/>
        </w:rPr>
        <w:t xml:space="preserve"> </w:t>
      </w:r>
      <w:r w:rsidRPr="00367308">
        <w:rPr>
          <w:rFonts w:ascii="Arial" w:hAnsi="Arial" w:cs="Arial"/>
          <w:sz w:val="20"/>
          <w:szCs w:val="20"/>
        </w:rPr>
        <w:t>legal claims</w:t>
      </w:r>
      <w:r w:rsidRPr="00367308">
        <w:rPr>
          <w:rFonts w:ascii="Arial" w:hAnsi="Arial" w:cs="Arial"/>
          <w:spacing w:val="-10"/>
          <w:sz w:val="20"/>
          <w:szCs w:val="20"/>
        </w:rPr>
        <w:t xml:space="preserve"> </w:t>
      </w:r>
      <w:r w:rsidRPr="00367308">
        <w:rPr>
          <w:rFonts w:ascii="Arial" w:hAnsi="Arial" w:cs="Arial"/>
          <w:sz w:val="20"/>
          <w:szCs w:val="20"/>
        </w:rPr>
        <w:t>related</w:t>
      </w:r>
      <w:r w:rsidRPr="00367308">
        <w:rPr>
          <w:rFonts w:ascii="Arial" w:hAnsi="Arial" w:cs="Arial"/>
          <w:spacing w:val="-10"/>
          <w:sz w:val="20"/>
          <w:szCs w:val="20"/>
        </w:rPr>
        <w:t xml:space="preserve"> </w:t>
      </w:r>
      <w:r w:rsidRPr="00367308">
        <w:rPr>
          <w:rFonts w:ascii="Arial" w:hAnsi="Arial" w:cs="Arial"/>
          <w:sz w:val="20"/>
          <w:szCs w:val="20"/>
        </w:rPr>
        <w:t>to</w:t>
      </w:r>
      <w:r w:rsidRPr="00367308">
        <w:rPr>
          <w:rFonts w:ascii="Arial" w:hAnsi="Arial" w:cs="Arial"/>
          <w:spacing w:val="-10"/>
          <w:sz w:val="20"/>
          <w:szCs w:val="20"/>
        </w:rPr>
        <w:t xml:space="preserve"> </w:t>
      </w:r>
      <w:r w:rsidRPr="00367308">
        <w:rPr>
          <w:rFonts w:ascii="Arial" w:hAnsi="Arial" w:cs="Arial"/>
          <w:sz w:val="20"/>
          <w:szCs w:val="20"/>
        </w:rPr>
        <w:t>its</w:t>
      </w:r>
      <w:r w:rsidRPr="00367308">
        <w:rPr>
          <w:rFonts w:ascii="Arial" w:hAnsi="Arial" w:cs="Arial"/>
          <w:spacing w:val="-10"/>
          <w:sz w:val="20"/>
          <w:szCs w:val="20"/>
        </w:rPr>
        <w:t xml:space="preserve"> </w:t>
      </w:r>
      <w:r w:rsidRPr="00367308">
        <w:rPr>
          <w:rFonts w:ascii="Arial" w:hAnsi="Arial" w:cs="Arial"/>
          <w:sz w:val="20"/>
          <w:szCs w:val="20"/>
        </w:rPr>
        <w:t>tank</w:t>
      </w:r>
      <w:r w:rsidRPr="00367308">
        <w:rPr>
          <w:rFonts w:ascii="Arial" w:hAnsi="Arial" w:cs="Arial"/>
          <w:spacing w:val="-12"/>
          <w:sz w:val="20"/>
          <w:szCs w:val="20"/>
        </w:rPr>
        <w:t xml:space="preserve"> </w:t>
      </w:r>
      <w:r w:rsidRPr="00367308">
        <w:rPr>
          <w:rFonts w:ascii="Arial" w:hAnsi="Arial" w:cs="Arial"/>
          <w:sz w:val="20"/>
          <w:szCs w:val="20"/>
        </w:rPr>
        <w:t>malfunction.</w:t>
      </w:r>
      <w:r w:rsidRPr="00367308">
        <w:rPr>
          <w:rFonts w:ascii="Arial" w:hAnsi="Arial" w:cs="Arial"/>
          <w:spacing w:val="40"/>
          <w:sz w:val="20"/>
          <w:szCs w:val="20"/>
        </w:rPr>
        <w:t xml:space="preserve"> </w:t>
      </w:r>
      <w:r w:rsidRPr="00367308">
        <w:rPr>
          <w:rFonts w:ascii="Arial" w:hAnsi="Arial" w:cs="Arial"/>
          <w:sz w:val="20"/>
          <w:szCs w:val="20"/>
        </w:rPr>
        <w:t>Pacific,</w:t>
      </w:r>
      <w:r w:rsidRPr="00367308">
        <w:rPr>
          <w:rFonts w:ascii="Arial" w:hAnsi="Arial" w:cs="Arial"/>
          <w:spacing w:val="-10"/>
          <w:sz w:val="20"/>
          <w:szCs w:val="20"/>
        </w:rPr>
        <w:t xml:space="preserve"> </w:t>
      </w:r>
      <w:r w:rsidRPr="00367308">
        <w:rPr>
          <w:rFonts w:ascii="Arial" w:hAnsi="Arial" w:cs="Arial"/>
          <w:sz w:val="20"/>
          <w:szCs w:val="20"/>
        </w:rPr>
        <w:t>on</w:t>
      </w:r>
      <w:r w:rsidRPr="00367308">
        <w:rPr>
          <w:rFonts w:ascii="Arial" w:hAnsi="Arial" w:cs="Arial"/>
          <w:spacing w:val="-10"/>
          <w:sz w:val="20"/>
          <w:szCs w:val="20"/>
        </w:rPr>
        <w:t xml:space="preserve"> </w:t>
      </w:r>
      <w:r w:rsidRPr="00367308">
        <w:rPr>
          <w:rFonts w:ascii="Arial" w:hAnsi="Arial" w:cs="Arial"/>
          <w:sz w:val="20"/>
          <w:szCs w:val="20"/>
        </w:rPr>
        <w:t>the</w:t>
      </w:r>
      <w:r w:rsidRPr="00367308">
        <w:rPr>
          <w:rFonts w:ascii="Arial" w:hAnsi="Arial" w:cs="Arial"/>
          <w:spacing w:val="-10"/>
          <w:sz w:val="20"/>
          <w:szCs w:val="20"/>
        </w:rPr>
        <w:t xml:space="preserve"> </w:t>
      </w:r>
      <w:r w:rsidRPr="00367308">
        <w:rPr>
          <w:rFonts w:ascii="Arial" w:hAnsi="Arial" w:cs="Arial"/>
          <w:sz w:val="20"/>
          <w:szCs w:val="20"/>
        </w:rPr>
        <w:t>other</w:t>
      </w:r>
      <w:r w:rsidRPr="00367308">
        <w:rPr>
          <w:rFonts w:ascii="Arial" w:hAnsi="Arial" w:cs="Arial"/>
          <w:spacing w:val="-12"/>
          <w:sz w:val="20"/>
          <w:szCs w:val="20"/>
        </w:rPr>
        <w:t xml:space="preserve"> </w:t>
      </w:r>
      <w:r w:rsidRPr="00367308">
        <w:rPr>
          <w:rFonts w:ascii="Arial" w:hAnsi="Arial" w:cs="Arial"/>
          <w:sz w:val="20"/>
          <w:szCs w:val="20"/>
        </w:rPr>
        <w:t>hand,</w:t>
      </w:r>
      <w:r w:rsidRPr="00367308">
        <w:rPr>
          <w:rFonts w:ascii="Arial" w:hAnsi="Arial" w:cs="Arial"/>
          <w:spacing w:val="-10"/>
          <w:sz w:val="20"/>
          <w:szCs w:val="20"/>
        </w:rPr>
        <w:t xml:space="preserve"> </w:t>
      </w:r>
      <w:r w:rsidRPr="00367308">
        <w:rPr>
          <w:rFonts w:ascii="Arial" w:hAnsi="Arial" w:cs="Arial"/>
          <w:sz w:val="20"/>
          <w:szCs w:val="20"/>
        </w:rPr>
        <w:t>continues</w:t>
      </w:r>
      <w:r w:rsidRPr="00367308">
        <w:rPr>
          <w:rFonts w:ascii="Arial" w:hAnsi="Arial" w:cs="Arial"/>
          <w:spacing w:val="-10"/>
          <w:sz w:val="20"/>
          <w:szCs w:val="20"/>
        </w:rPr>
        <w:t xml:space="preserve"> </w:t>
      </w:r>
      <w:r w:rsidRPr="00367308">
        <w:rPr>
          <w:rFonts w:ascii="Arial" w:hAnsi="Arial" w:cs="Arial"/>
          <w:sz w:val="20"/>
          <w:szCs w:val="20"/>
        </w:rPr>
        <w:t>to</w:t>
      </w:r>
      <w:r w:rsidRPr="00367308">
        <w:rPr>
          <w:rFonts w:ascii="Arial" w:hAnsi="Arial" w:cs="Arial"/>
          <w:spacing w:val="-10"/>
          <w:sz w:val="20"/>
          <w:szCs w:val="20"/>
        </w:rPr>
        <w:t xml:space="preserve"> </w:t>
      </w:r>
      <w:r w:rsidRPr="00367308">
        <w:rPr>
          <w:rFonts w:ascii="Arial" w:hAnsi="Arial" w:cs="Arial"/>
          <w:sz w:val="20"/>
          <w:szCs w:val="20"/>
        </w:rPr>
        <w:t>include</w:t>
      </w:r>
      <w:r w:rsidRPr="00367308">
        <w:rPr>
          <w:rFonts w:ascii="Arial" w:hAnsi="Arial" w:cs="Arial"/>
          <w:spacing w:val="-10"/>
          <w:sz w:val="20"/>
          <w:szCs w:val="20"/>
        </w:rPr>
        <w:t xml:space="preserve"> </w:t>
      </w:r>
      <w:r w:rsidRPr="00367308">
        <w:rPr>
          <w:rFonts w:ascii="Arial" w:hAnsi="Arial" w:cs="Arial"/>
          <w:sz w:val="20"/>
          <w:szCs w:val="20"/>
        </w:rPr>
        <w:t>releases</w:t>
      </w:r>
      <w:r w:rsidRPr="00367308">
        <w:rPr>
          <w:rFonts w:ascii="Arial" w:hAnsi="Arial" w:cs="Arial"/>
          <w:spacing w:val="-10"/>
          <w:sz w:val="20"/>
          <w:szCs w:val="20"/>
        </w:rPr>
        <w:t xml:space="preserve"> </w:t>
      </w:r>
      <w:r w:rsidRPr="00367308">
        <w:rPr>
          <w:rFonts w:ascii="Arial" w:hAnsi="Arial" w:cs="Arial"/>
          <w:sz w:val="20"/>
          <w:szCs w:val="20"/>
        </w:rPr>
        <w:t xml:space="preserve">and arbitration clauses in the </w:t>
      </w:r>
      <w:r>
        <w:rPr>
          <w:rFonts w:ascii="Arial" w:hAnsi="Arial" w:cs="Arial"/>
          <w:sz w:val="20"/>
          <w:szCs w:val="20"/>
        </w:rPr>
        <w:t>‘consents’</w:t>
      </w:r>
      <w:r w:rsidRPr="00367308">
        <w:rPr>
          <w:rFonts w:ascii="Arial" w:hAnsi="Arial" w:cs="Arial"/>
          <w:sz w:val="20"/>
          <w:szCs w:val="20"/>
        </w:rPr>
        <w:t xml:space="preserve"> that it sends to its affected clients. While Pacific’s consents should not be interpreted to release any claims related to the Tank 4 failure or to alter the forum for bringing such claims, it would be appropriate for Pacific, like University Hospitals has done, to state this explicitly. Moreover, we have seen contractual provisions in the</w:t>
      </w:r>
      <w:r w:rsidRPr="00367308">
        <w:rPr>
          <w:rFonts w:ascii="Arial" w:hAnsi="Arial" w:cs="Arial"/>
          <w:spacing w:val="-44"/>
          <w:sz w:val="20"/>
          <w:szCs w:val="20"/>
        </w:rPr>
        <w:t xml:space="preserve"> </w:t>
      </w:r>
      <w:r w:rsidRPr="00367308">
        <w:rPr>
          <w:rFonts w:ascii="Arial" w:hAnsi="Arial" w:cs="Arial"/>
          <w:sz w:val="20"/>
          <w:szCs w:val="20"/>
        </w:rPr>
        <w:t>recent consent forms we have reviewed that our clients are legally obligated to pay for services they have been assured orally are being provided by Pacific free of charge. While we assume this is due to oversight,</w:t>
      </w:r>
      <w:r w:rsidRPr="00367308">
        <w:rPr>
          <w:rFonts w:ascii="Arial" w:hAnsi="Arial" w:cs="Arial"/>
          <w:spacing w:val="-32"/>
          <w:sz w:val="20"/>
          <w:szCs w:val="20"/>
        </w:rPr>
        <w:t xml:space="preserve"> </w:t>
      </w:r>
      <w:r w:rsidRPr="00367308">
        <w:rPr>
          <w:rFonts w:ascii="Arial" w:hAnsi="Arial" w:cs="Arial"/>
          <w:sz w:val="20"/>
          <w:szCs w:val="20"/>
        </w:rPr>
        <w:t>the lack of attention to detail in the wake of this tragedy is deeply</w:t>
      </w:r>
      <w:r w:rsidRPr="00367308">
        <w:rPr>
          <w:rFonts w:ascii="Arial" w:hAnsi="Arial" w:cs="Arial"/>
          <w:spacing w:val="-19"/>
          <w:sz w:val="20"/>
          <w:szCs w:val="20"/>
        </w:rPr>
        <w:t xml:space="preserve"> </w:t>
      </w:r>
      <w:r w:rsidRPr="00367308">
        <w:rPr>
          <w:rFonts w:ascii="Arial" w:hAnsi="Arial" w:cs="Arial"/>
          <w:sz w:val="20"/>
          <w:szCs w:val="20"/>
        </w:rPr>
        <w:t>troubling.”</w:t>
      </w:r>
    </w:p>
    <w:p w14:paraId="158E6C74" w14:textId="77777777" w:rsidR="00367308" w:rsidRPr="00367308" w:rsidRDefault="00367308" w:rsidP="00367308">
      <w:pPr>
        <w:pStyle w:val="BodyText"/>
        <w:rPr>
          <w:rFonts w:ascii="Arial" w:hAnsi="Arial" w:cs="Arial"/>
          <w:sz w:val="20"/>
          <w:szCs w:val="20"/>
        </w:rPr>
      </w:pPr>
    </w:p>
    <w:p w14:paraId="13E36660" w14:textId="62AED604" w:rsidR="00367308" w:rsidRPr="00367308" w:rsidRDefault="00367308" w:rsidP="00367308">
      <w:pPr>
        <w:pStyle w:val="BodyText"/>
        <w:ind w:right="527"/>
        <w:jc w:val="both"/>
        <w:rPr>
          <w:rFonts w:ascii="Arial" w:hAnsi="Arial" w:cs="Arial"/>
          <w:sz w:val="20"/>
          <w:szCs w:val="20"/>
        </w:rPr>
      </w:pPr>
      <w:r w:rsidRPr="00367308">
        <w:rPr>
          <w:rFonts w:ascii="Arial" w:hAnsi="Arial" w:cs="Arial"/>
          <w:sz w:val="20"/>
          <w:szCs w:val="20"/>
        </w:rPr>
        <w:t>“Finally, University Hospitals recently filed a pleading with the Ohio court, where the claims</w:t>
      </w:r>
      <w:r w:rsidRPr="00367308">
        <w:rPr>
          <w:rFonts w:ascii="Arial" w:hAnsi="Arial" w:cs="Arial"/>
          <w:spacing w:val="-7"/>
          <w:sz w:val="20"/>
          <w:szCs w:val="20"/>
        </w:rPr>
        <w:t xml:space="preserve"> </w:t>
      </w:r>
      <w:r w:rsidRPr="00367308">
        <w:rPr>
          <w:rFonts w:ascii="Arial" w:hAnsi="Arial" w:cs="Arial"/>
          <w:sz w:val="20"/>
          <w:szCs w:val="20"/>
        </w:rPr>
        <w:t>against</w:t>
      </w:r>
      <w:r w:rsidRPr="00367308">
        <w:rPr>
          <w:rFonts w:ascii="Arial" w:hAnsi="Arial" w:cs="Arial"/>
          <w:spacing w:val="-7"/>
          <w:sz w:val="20"/>
          <w:szCs w:val="20"/>
        </w:rPr>
        <w:t xml:space="preserve"> </w:t>
      </w:r>
      <w:r w:rsidRPr="00367308">
        <w:rPr>
          <w:rFonts w:ascii="Arial" w:hAnsi="Arial" w:cs="Arial"/>
          <w:sz w:val="20"/>
          <w:szCs w:val="20"/>
        </w:rPr>
        <w:t>University</w:t>
      </w:r>
      <w:r w:rsidRPr="00367308">
        <w:rPr>
          <w:rFonts w:ascii="Arial" w:hAnsi="Arial" w:cs="Arial"/>
          <w:spacing w:val="-10"/>
          <w:sz w:val="20"/>
          <w:szCs w:val="20"/>
        </w:rPr>
        <w:t xml:space="preserve"> </w:t>
      </w:r>
      <w:r w:rsidRPr="00367308">
        <w:rPr>
          <w:rFonts w:ascii="Arial" w:hAnsi="Arial" w:cs="Arial"/>
          <w:sz w:val="20"/>
          <w:szCs w:val="20"/>
        </w:rPr>
        <w:t>Hospitals</w:t>
      </w:r>
      <w:r w:rsidRPr="00367308">
        <w:rPr>
          <w:rFonts w:ascii="Arial" w:hAnsi="Arial" w:cs="Arial"/>
          <w:spacing w:val="-7"/>
          <w:sz w:val="20"/>
          <w:szCs w:val="20"/>
        </w:rPr>
        <w:t xml:space="preserve"> </w:t>
      </w:r>
      <w:r w:rsidRPr="00367308">
        <w:rPr>
          <w:rFonts w:ascii="Arial" w:hAnsi="Arial" w:cs="Arial"/>
          <w:sz w:val="20"/>
          <w:szCs w:val="20"/>
        </w:rPr>
        <w:t>were</w:t>
      </w:r>
      <w:r w:rsidRPr="00367308">
        <w:rPr>
          <w:rFonts w:ascii="Arial" w:hAnsi="Arial" w:cs="Arial"/>
          <w:spacing w:val="-11"/>
          <w:sz w:val="20"/>
          <w:szCs w:val="20"/>
        </w:rPr>
        <w:t xml:space="preserve"> </w:t>
      </w:r>
      <w:r w:rsidRPr="00367308">
        <w:rPr>
          <w:rFonts w:ascii="Arial" w:hAnsi="Arial" w:cs="Arial"/>
          <w:sz w:val="20"/>
          <w:szCs w:val="20"/>
        </w:rPr>
        <w:t>brought,</w:t>
      </w:r>
      <w:r w:rsidRPr="00367308">
        <w:rPr>
          <w:rFonts w:ascii="Arial" w:hAnsi="Arial" w:cs="Arial"/>
          <w:spacing w:val="-5"/>
          <w:sz w:val="20"/>
          <w:szCs w:val="20"/>
        </w:rPr>
        <w:t xml:space="preserve"> </w:t>
      </w:r>
      <w:r w:rsidRPr="00367308">
        <w:rPr>
          <w:rFonts w:ascii="Arial" w:hAnsi="Arial" w:cs="Arial"/>
          <w:sz w:val="20"/>
          <w:szCs w:val="20"/>
        </w:rPr>
        <w:t>that</w:t>
      </w:r>
      <w:r w:rsidRPr="00367308">
        <w:rPr>
          <w:rFonts w:ascii="Arial" w:hAnsi="Arial" w:cs="Arial"/>
          <w:spacing w:val="-7"/>
          <w:sz w:val="20"/>
          <w:szCs w:val="20"/>
        </w:rPr>
        <w:t xml:space="preserve"> </w:t>
      </w:r>
      <w:r w:rsidRPr="00367308">
        <w:rPr>
          <w:rFonts w:ascii="Arial" w:hAnsi="Arial" w:cs="Arial"/>
          <w:sz w:val="20"/>
          <w:szCs w:val="20"/>
        </w:rPr>
        <w:t>outlines</w:t>
      </w:r>
      <w:r w:rsidRPr="00367308">
        <w:rPr>
          <w:rFonts w:ascii="Arial" w:hAnsi="Arial" w:cs="Arial"/>
          <w:spacing w:val="-10"/>
          <w:sz w:val="20"/>
          <w:szCs w:val="20"/>
        </w:rPr>
        <w:t xml:space="preserve"> </w:t>
      </w:r>
      <w:r w:rsidRPr="00367308">
        <w:rPr>
          <w:rFonts w:ascii="Arial" w:hAnsi="Arial" w:cs="Arial"/>
          <w:sz w:val="20"/>
          <w:szCs w:val="20"/>
        </w:rPr>
        <w:t>its</w:t>
      </w:r>
      <w:r w:rsidRPr="00367308">
        <w:rPr>
          <w:rFonts w:ascii="Arial" w:hAnsi="Arial" w:cs="Arial"/>
          <w:spacing w:val="-7"/>
          <w:sz w:val="20"/>
          <w:szCs w:val="20"/>
        </w:rPr>
        <w:t xml:space="preserve"> </w:t>
      </w:r>
      <w:r w:rsidRPr="00367308">
        <w:rPr>
          <w:rFonts w:ascii="Arial" w:hAnsi="Arial" w:cs="Arial"/>
          <w:sz w:val="20"/>
          <w:szCs w:val="20"/>
        </w:rPr>
        <w:t>intent</w:t>
      </w:r>
      <w:r w:rsidRPr="00367308">
        <w:rPr>
          <w:rFonts w:ascii="Arial" w:hAnsi="Arial" w:cs="Arial"/>
          <w:spacing w:val="-7"/>
          <w:sz w:val="20"/>
          <w:szCs w:val="20"/>
        </w:rPr>
        <w:t xml:space="preserve"> </w:t>
      </w:r>
      <w:r w:rsidRPr="00367308">
        <w:rPr>
          <w:rFonts w:ascii="Arial" w:hAnsi="Arial" w:cs="Arial"/>
          <w:sz w:val="20"/>
          <w:szCs w:val="20"/>
        </w:rPr>
        <w:t>to</w:t>
      </w:r>
      <w:r w:rsidRPr="00367308">
        <w:rPr>
          <w:rFonts w:ascii="Arial" w:hAnsi="Arial" w:cs="Arial"/>
          <w:spacing w:val="-7"/>
          <w:sz w:val="20"/>
          <w:szCs w:val="20"/>
        </w:rPr>
        <w:t xml:space="preserve"> </w:t>
      </w:r>
      <w:r w:rsidRPr="00367308">
        <w:rPr>
          <w:rFonts w:ascii="Arial" w:hAnsi="Arial" w:cs="Arial"/>
          <w:sz w:val="20"/>
          <w:szCs w:val="20"/>
        </w:rPr>
        <w:t>commence</w:t>
      </w:r>
      <w:r w:rsidRPr="00367308">
        <w:rPr>
          <w:rFonts w:ascii="Arial" w:hAnsi="Arial" w:cs="Arial"/>
          <w:spacing w:val="-7"/>
          <w:sz w:val="20"/>
          <w:szCs w:val="20"/>
        </w:rPr>
        <w:t xml:space="preserve"> </w:t>
      </w:r>
      <w:r w:rsidRPr="00367308">
        <w:rPr>
          <w:rFonts w:ascii="Arial" w:hAnsi="Arial" w:cs="Arial"/>
          <w:sz w:val="20"/>
          <w:szCs w:val="20"/>
        </w:rPr>
        <w:t>a</w:t>
      </w:r>
      <w:r w:rsidRPr="00367308">
        <w:rPr>
          <w:rFonts w:ascii="Arial" w:hAnsi="Arial" w:cs="Arial"/>
          <w:spacing w:val="-10"/>
          <w:sz w:val="20"/>
          <w:szCs w:val="20"/>
        </w:rPr>
        <w:t xml:space="preserve"> </w:t>
      </w:r>
      <w:r w:rsidRPr="00367308">
        <w:rPr>
          <w:rFonts w:ascii="Arial" w:hAnsi="Arial" w:cs="Arial"/>
          <w:sz w:val="20"/>
          <w:szCs w:val="20"/>
        </w:rPr>
        <w:t>voluntary settlement process imminently.”</w:t>
      </w:r>
    </w:p>
    <w:p w14:paraId="63F2283D" w14:textId="77777777" w:rsidR="00367308" w:rsidRPr="00367308" w:rsidRDefault="00367308" w:rsidP="00367308">
      <w:pPr>
        <w:pStyle w:val="PlainText"/>
        <w:rPr>
          <w:rFonts w:ascii="Arial" w:eastAsia="Times New Roman" w:hAnsi="Arial" w:cs="Arial"/>
          <w:sz w:val="20"/>
          <w:szCs w:val="20"/>
        </w:rPr>
      </w:pPr>
    </w:p>
    <w:p w14:paraId="610C9208" w14:textId="3E126D26" w:rsidR="003C2CBD" w:rsidRPr="00367308" w:rsidRDefault="00907B46" w:rsidP="00367308">
      <w:pPr>
        <w:pStyle w:val="PlainText"/>
        <w:rPr>
          <w:rFonts w:ascii="Arial" w:hAnsi="Arial" w:cs="Arial"/>
          <w:color w:val="000000" w:themeColor="text1"/>
          <w:sz w:val="20"/>
          <w:szCs w:val="20"/>
        </w:rPr>
      </w:pPr>
      <w:r w:rsidRPr="00367308">
        <w:rPr>
          <w:rFonts w:ascii="Arial" w:hAnsi="Arial" w:cs="Arial"/>
          <w:bCs/>
          <w:color w:val="000000" w:themeColor="text1"/>
          <w:sz w:val="20"/>
          <w:szCs w:val="20"/>
        </w:rPr>
        <w:t>Couples that entrust eggs/embryos for storage do so often after having exhausted other avenues o</w:t>
      </w:r>
      <w:r w:rsidR="00FC3F8E" w:rsidRPr="00367308">
        <w:rPr>
          <w:rFonts w:ascii="Arial" w:hAnsi="Arial" w:cs="Arial"/>
          <w:bCs/>
          <w:color w:val="000000" w:themeColor="text1"/>
          <w:sz w:val="20"/>
          <w:szCs w:val="20"/>
        </w:rPr>
        <w:t>f</w:t>
      </w:r>
      <w:r w:rsidRPr="00367308">
        <w:rPr>
          <w:rFonts w:ascii="Arial" w:hAnsi="Arial" w:cs="Arial"/>
          <w:bCs/>
          <w:color w:val="000000" w:themeColor="text1"/>
          <w:sz w:val="20"/>
          <w:szCs w:val="20"/>
        </w:rPr>
        <w:t xml:space="preserve"> </w:t>
      </w:r>
      <w:r w:rsidR="00FC3F8E" w:rsidRPr="00367308">
        <w:rPr>
          <w:rFonts w:ascii="Arial" w:hAnsi="Arial" w:cs="Arial"/>
          <w:bCs/>
          <w:color w:val="000000" w:themeColor="text1"/>
          <w:sz w:val="20"/>
          <w:szCs w:val="20"/>
        </w:rPr>
        <w:t>conception</w:t>
      </w:r>
      <w:r w:rsidRPr="00367308">
        <w:rPr>
          <w:rFonts w:ascii="Arial" w:hAnsi="Arial" w:cs="Arial"/>
          <w:bCs/>
          <w:color w:val="000000" w:themeColor="text1"/>
          <w:sz w:val="20"/>
          <w:szCs w:val="20"/>
        </w:rPr>
        <w:t xml:space="preserve">. In some cases, individuals and couples store eggs at an early age in anticipation of starting a family later in life. In still other cases, families with modest means will go deeply into debt to finance IVF procedures (which often must be repeated) and to pay for short- or long-term egg/embryo storage. For many older individuals and couples, a stored egg or embryo may be their only hope for giving birth with </w:t>
      </w:r>
      <w:r w:rsidR="00FC3F8E" w:rsidRPr="00367308">
        <w:rPr>
          <w:rFonts w:ascii="Arial" w:hAnsi="Arial" w:cs="Arial"/>
          <w:bCs/>
          <w:color w:val="000000" w:themeColor="text1"/>
          <w:sz w:val="20"/>
          <w:szCs w:val="20"/>
        </w:rPr>
        <w:t>a lower risk of serious complications</w:t>
      </w:r>
      <w:r w:rsidRPr="00367308">
        <w:rPr>
          <w:rFonts w:ascii="Arial" w:hAnsi="Arial" w:cs="Arial"/>
          <w:bCs/>
          <w:color w:val="000000" w:themeColor="text1"/>
          <w:sz w:val="20"/>
          <w:szCs w:val="20"/>
        </w:rPr>
        <w:t>.</w:t>
      </w:r>
    </w:p>
    <w:p w14:paraId="7265F8FF" w14:textId="77777777" w:rsidR="003C2CBD" w:rsidRPr="00367308" w:rsidRDefault="003C2CBD" w:rsidP="003C2CBD">
      <w:pPr>
        <w:spacing w:after="0" w:line="240" w:lineRule="auto"/>
        <w:rPr>
          <w:rFonts w:ascii="Arial" w:hAnsi="Arial" w:cs="Arial"/>
          <w:color w:val="000000" w:themeColor="text1"/>
          <w:sz w:val="20"/>
          <w:szCs w:val="20"/>
        </w:rPr>
      </w:pPr>
    </w:p>
    <w:p w14:paraId="2E1CA115" w14:textId="77A26080" w:rsidR="003C2CBD" w:rsidRPr="00367308" w:rsidRDefault="003C2CBD" w:rsidP="003C2CBD">
      <w:pPr>
        <w:spacing w:after="0" w:line="240" w:lineRule="auto"/>
        <w:rPr>
          <w:rFonts w:ascii="Arial" w:hAnsi="Arial" w:cs="Arial"/>
          <w:bCs/>
          <w:color w:val="000000" w:themeColor="text1"/>
          <w:sz w:val="20"/>
          <w:szCs w:val="20"/>
        </w:rPr>
      </w:pPr>
      <w:r w:rsidRPr="00367308">
        <w:rPr>
          <w:rFonts w:ascii="Arial" w:hAnsi="Arial" w:cs="Arial"/>
          <w:color w:val="000000" w:themeColor="text1"/>
          <w:sz w:val="20"/>
          <w:szCs w:val="20"/>
        </w:rPr>
        <w:t xml:space="preserve">The couple were planning to schedule a transfer of one or more of their embryos </w:t>
      </w:r>
      <w:r w:rsidR="0013660D" w:rsidRPr="00367308">
        <w:rPr>
          <w:rFonts w:ascii="Arial" w:hAnsi="Arial" w:cs="Arial"/>
          <w:color w:val="000000" w:themeColor="text1"/>
          <w:sz w:val="20"/>
          <w:szCs w:val="20"/>
        </w:rPr>
        <w:t>this month</w:t>
      </w:r>
      <w:r w:rsidRPr="00367308">
        <w:rPr>
          <w:rFonts w:ascii="Arial" w:hAnsi="Arial" w:cs="Arial"/>
          <w:color w:val="000000" w:themeColor="text1"/>
          <w:sz w:val="20"/>
          <w:szCs w:val="20"/>
        </w:rPr>
        <w:t>. In the meantime, Pacific Fertility stored the embryos—along with thousands of other embryos and eggs—in a cryo-storage tank, Tank No. 4, at Pacific</w:t>
      </w:r>
      <w:r w:rsidR="00FC3F8E" w:rsidRPr="00367308">
        <w:rPr>
          <w:rFonts w:ascii="Arial" w:hAnsi="Arial" w:cs="Arial"/>
          <w:color w:val="000000" w:themeColor="text1"/>
          <w:sz w:val="20"/>
          <w:szCs w:val="20"/>
        </w:rPr>
        <w:t xml:space="preserve"> Fertility’s</w:t>
      </w:r>
      <w:r w:rsidRPr="00367308">
        <w:rPr>
          <w:rFonts w:ascii="Arial" w:hAnsi="Arial" w:cs="Arial"/>
          <w:color w:val="000000" w:themeColor="text1"/>
          <w:sz w:val="20"/>
          <w:szCs w:val="20"/>
        </w:rPr>
        <w:t xml:space="preserve"> laboratory. The couple paid $600 a year for the storage of their </w:t>
      </w:r>
      <w:r w:rsidR="00295C8A">
        <w:rPr>
          <w:rFonts w:ascii="Arial" w:hAnsi="Arial" w:cs="Arial"/>
          <w:color w:val="000000" w:themeColor="text1"/>
          <w:sz w:val="20"/>
          <w:szCs w:val="20"/>
        </w:rPr>
        <w:t xml:space="preserve">eight </w:t>
      </w:r>
      <w:r w:rsidRPr="00367308">
        <w:rPr>
          <w:rFonts w:ascii="Arial" w:hAnsi="Arial" w:cs="Arial"/>
          <w:color w:val="000000" w:themeColor="text1"/>
          <w:sz w:val="20"/>
          <w:szCs w:val="20"/>
        </w:rPr>
        <w:t xml:space="preserve">embryos.  </w:t>
      </w:r>
    </w:p>
    <w:p w14:paraId="46003AB0" w14:textId="77777777" w:rsidR="003C2CBD" w:rsidRPr="00367308" w:rsidRDefault="003C2CBD" w:rsidP="003C2CBD">
      <w:pPr>
        <w:spacing w:after="0" w:line="240" w:lineRule="auto"/>
        <w:rPr>
          <w:rFonts w:ascii="Arial" w:hAnsi="Arial" w:cs="Arial"/>
          <w:color w:val="000000" w:themeColor="text1"/>
          <w:sz w:val="20"/>
          <w:szCs w:val="20"/>
        </w:rPr>
      </w:pPr>
    </w:p>
    <w:p w14:paraId="02EEB2EE" w14:textId="6DDFD7C6" w:rsidR="003C2CBD" w:rsidRPr="00367308" w:rsidRDefault="007F3E3E" w:rsidP="003C2CBD">
      <w:pPr>
        <w:spacing w:after="0" w:line="240" w:lineRule="auto"/>
        <w:rPr>
          <w:rFonts w:ascii="Arial" w:hAnsi="Arial" w:cs="Arial"/>
          <w:color w:val="000000" w:themeColor="text1"/>
          <w:sz w:val="20"/>
          <w:szCs w:val="20"/>
        </w:rPr>
      </w:pPr>
      <w:r w:rsidRPr="00367308">
        <w:rPr>
          <w:rFonts w:ascii="Arial" w:hAnsi="Arial" w:cs="Arial"/>
          <w:color w:val="000000" w:themeColor="text1"/>
          <w:sz w:val="20"/>
          <w:szCs w:val="20"/>
        </w:rPr>
        <w:t>In March</w:t>
      </w:r>
      <w:r w:rsidR="003C2CBD" w:rsidRPr="00367308">
        <w:rPr>
          <w:rFonts w:ascii="Arial" w:hAnsi="Arial" w:cs="Arial"/>
          <w:color w:val="000000" w:themeColor="text1"/>
          <w:sz w:val="20"/>
          <w:szCs w:val="20"/>
        </w:rPr>
        <w:t xml:space="preserve">, the couple received devastating news. Pacific </w:t>
      </w:r>
      <w:r w:rsidR="00FC3F8E" w:rsidRPr="00367308">
        <w:rPr>
          <w:rFonts w:ascii="Arial" w:hAnsi="Arial" w:cs="Arial"/>
          <w:color w:val="000000" w:themeColor="text1"/>
          <w:sz w:val="20"/>
          <w:szCs w:val="20"/>
        </w:rPr>
        <w:t xml:space="preserve">Fertility </w:t>
      </w:r>
      <w:r w:rsidR="003C2CBD" w:rsidRPr="00367308">
        <w:rPr>
          <w:rFonts w:ascii="Arial" w:hAnsi="Arial" w:cs="Arial"/>
          <w:color w:val="000000" w:themeColor="text1"/>
          <w:sz w:val="20"/>
          <w:szCs w:val="20"/>
        </w:rPr>
        <w:t>emailed them a notice informing them that their stored tissue “</w:t>
      </w:r>
      <w:r w:rsidR="003C2CBD" w:rsidRPr="00367308">
        <w:rPr>
          <w:rFonts w:ascii="Arial" w:hAnsi="Arial" w:cs="Arial"/>
          <w:i/>
          <w:color w:val="000000" w:themeColor="text1"/>
          <w:sz w:val="20"/>
          <w:szCs w:val="20"/>
        </w:rPr>
        <w:t>may</w:t>
      </w:r>
      <w:r w:rsidR="003C2CBD" w:rsidRPr="00367308">
        <w:rPr>
          <w:rFonts w:ascii="Arial" w:hAnsi="Arial" w:cs="Arial"/>
          <w:color w:val="000000" w:themeColor="text1"/>
          <w:sz w:val="20"/>
          <w:szCs w:val="20"/>
        </w:rPr>
        <w:t xml:space="preserve"> have been impacted” when the liquid nitrogen in Tank No. 4 fell below necessary levels. The Pacific Fertility email continued: “We are incredibly sorry that this happened and for the anxiety that this will surely cause. We are heartbroken by this situation and our thoughts are with each of you who may have been touched by this event.”  </w:t>
      </w:r>
    </w:p>
    <w:p w14:paraId="7ED1A5F1" w14:textId="77777777" w:rsidR="003C2CBD" w:rsidRPr="00367308" w:rsidRDefault="003C2CBD" w:rsidP="003C2CBD">
      <w:pPr>
        <w:spacing w:after="0" w:line="240" w:lineRule="auto"/>
        <w:rPr>
          <w:rFonts w:ascii="Arial" w:hAnsi="Arial" w:cs="Arial"/>
          <w:color w:val="000000" w:themeColor="text1"/>
          <w:sz w:val="20"/>
          <w:szCs w:val="20"/>
        </w:rPr>
      </w:pPr>
    </w:p>
    <w:p w14:paraId="6B8B15BF" w14:textId="010B3FEA" w:rsidR="003C2CBD" w:rsidRPr="00367308" w:rsidRDefault="003C2CBD" w:rsidP="003C2CBD">
      <w:pPr>
        <w:spacing w:after="0" w:line="240" w:lineRule="auto"/>
        <w:rPr>
          <w:rFonts w:ascii="Arial" w:hAnsi="Arial" w:cs="Arial"/>
          <w:bCs/>
          <w:color w:val="000000" w:themeColor="text1"/>
          <w:sz w:val="20"/>
          <w:szCs w:val="20"/>
        </w:rPr>
      </w:pPr>
      <w:r w:rsidRPr="00367308">
        <w:rPr>
          <w:rFonts w:ascii="Arial" w:hAnsi="Arial" w:cs="Arial"/>
          <w:color w:val="000000" w:themeColor="text1"/>
          <w:sz w:val="20"/>
          <w:szCs w:val="20"/>
        </w:rPr>
        <w:t xml:space="preserve">The couple was informed that several hundred other Pacific </w:t>
      </w:r>
      <w:r w:rsidR="00FC3F8E" w:rsidRPr="00367308">
        <w:rPr>
          <w:rFonts w:ascii="Arial" w:hAnsi="Arial" w:cs="Arial"/>
          <w:color w:val="000000" w:themeColor="text1"/>
          <w:sz w:val="20"/>
          <w:szCs w:val="20"/>
        </w:rPr>
        <w:t xml:space="preserve">Fertility </w:t>
      </w:r>
      <w:r w:rsidRPr="00367308">
        <w:rPr>
          <w:rFonts w:ascii="Arial" w:hAnsi="Arial" w:cs="Arial"/>
          <w:color w:val="000000" w:themeColor="text1"/>
          <w:sz w:val="20"/>
          <w:szCs w:val="20"/>
        </w:rPr>
        <w:t xml:space="preserve">clients received the same email. </w:t>
      </w:r>
    </w:p>
    <w:p w14:paraId="7770A136" w14:textId="36E59B7D" w:rsidR="003C2CBD" w:rsidRPr="00367308" w:rsidRDefault="003C2CBD" w:rsidP="003C2CBD">
      <w:pPr>
        <w:spacing w:after="0" w:line="240" w:lineRule="auto"/>
        <w:rPr>
          <w:rFonts w:ascii="Arial" w:hAnsi="Arial" w:cs="Arial"/>
          <w:bCs/>
          <w:color w:val="000000" w:themeColor="text1"/>
          <w:sz w:val="20"/>
          <w:szCs w:val="20"/>
        </w:rPr>
      </w:pPr>
    </w:p>
    <w:p w14:paraId="56E58C2A" w14:textId="2DC62069" w:rsidR="006B4613" w:rsidRPr="00367308" w:rsidRDefault="006B4613" w:rsidP="003C2CBD">
      <w:pPr>
        <w:spacing w:after="0" w:line="240" w:lineRule="auto"/>
        <w:rPr>
          <w:rFonts w:ascii="Arial" w:hAnsi="Arial" w:cs="Arial"/>
          <w:color w:val="000000" w:themeColor="text1"/>
          <w:sz w:val="20"/>
          <w:szCs w:val="20"/>
        </w:rPr>
      </w:pPr>
      <w:r w:rsidRPr="00367308">
        <w:rPr>
          <w:rFonts w:ascii="Arial" w:hAnsi="Arial" w:cs="Arial"/>
          <w:color w:val="000000" w:themeColor="text1"/>
          <w:sz w:val="20"/>
          <w:szCs w:val="20"/>
        </w:rPr>
        <w:t xml:space="preserve">The law firm Peiffer Rosca Wolf Abdullah Carr &amp; Kane </w:t>
      </w:r>
      <w:r w:rsidR="00F6764C" w:rsidRPr="00367308">
        <w:rPr>
          <w:rFonts w:ascii="Arial" w:hAnsi="Arial" w:cs="Arial"/>
          <w:color w:val="000000" w:themeColor="text1"/>
          <w:sz w:val="20"/>
          <w:szCs w:val="20"/>
        </w:rPr>
        <w:t xml:space="preserve">maintains </w:t>
      </w:r>
      <w:r w:rsidRPr="00367308">
        <w:rPr>
          <w:rFonts w:ascii="Arial" w:hAnsi="Arial" w:cs="Arial"/>
          <w:color w:val="000000" w:themeColor="text1"/>
          <w:sz w:val="20"/>
          <w:szCs w:val="20"/>
        </w:rPr>
        <w:t xml:space="preserve">offices in </w:t>
      </w:r>
      <w:r w:rsidR="003C2CBD" w:rsidRPr="00367308">
        <w:rPr>
          <w:rFonts w:ascii="Arial" w:hAnsi="Arial" w:cs="Arial"/>
          <w:color w:val="000000" w:themeColor="text1"/>
          <w:sz w:val="20"/>
          <w:szCs w:val="20"/>
        </w:rPr>
        <w:t>San Francisco, Cleveland</w:t>
      </w:r>
      <w:r w:rsidRPr="00367308">
        <w:rPr>
          <w:rFonts w:ascii="Arial" w:hAnsi="Arial" w:cs="Arial"/>
          <w:color w:val="000000" w:themeColor="text1"/>
          <w:sz w:val="20"/>
          <w:szCs w:val="20"/>
        </w:rPr>
        <w:t xml:space="preserve">, New York, Los Angeles, Missouri, and New Orleans. </w:t>
      </w:r>
      <w:r w:rsidR="00F6764C" w:rsidRPr="00367308">
        <w:rPr>
          <w:rFonts w:ascii="Arial" w:hAnsi="Arial" w:cs="Arial"/>
          <w:color w:val="000000" w:themeColor="text1"/>
          <w:sz w:val="20"/>
          <w:szCs w:val="20"/>
        </w:rPr>
        <w:t xml:space="preserve">PRW is available on the web at </w:t>
      </w:r>
      <w:hyperlink r:id="rId6" w:history="1">
        <w:r w:rsidR="00F6764C" w:rsidRPr="00367308">
          <w:rPr>
            <w:rStyle w:val="Hyperlink"/>
            <w:rFonts w:ascii="Arial" w:hAnsi="Arial" w:cs="Arial"/>
            <w:color w:val="000000" w:themeColor="text1"/>
            <w:sz w:val="20"/>
            <w:szCs w:val="20"/>
          </w:rPr>
          <w:t>https://prwlegal.com</w:t>
        </w:r>
      </w:hyperlink>
      <w:r w:rsidR="00F6764C" w:rsidRPr="00367308">
        <w:rPr>
          <w:rFonts w:ascii="Arial" w:hAnsi="Arial" w:cs="Arial"/>
          <w:color w:val="000000" w:themeColor="text1"/>
          <w:sz w:val="20"/>
          <w:szCs w:val="20"/>
        </w:rPr>
        <w:t xml:space="preserve">. </w:t>
      </w:r>
      <w:r w:rsidR="007F3E3E" w:rsidRPr="00367308">
        <w:rPr>
          <w:rFonts w:ascii="Arial" w:hAnsi="Arial" w:cs="Arial"/>
          <w:color w:val="000000" w:themeColor="text1"/>
          <w:sz w:val="20"/>
          <w:szCs w:val="20"/>
        </w:rPr>
        <w:t xml:space="preserve">PRW is nationally recognized for its handling of a number of cases involving embryo loss/related cryogenic issues.  </w:t>
      </w:r>
    </w:p>
    <w:p w14:paraId="41F20911" w14:textId="77777777" w:rsidR="00060762" w:rsidRPr="00367308" w:rsidRDefault="00060762" w:rsidP="003C2CBD">
      <w:pPr>
        <w:pStyle w:val="PlainText"/>
        <w:rPr>
          <w:rFonts w:ascii="Arial" w:hAnsi="Arial" w:cs="Arial"/>
          <w:color w:val="000000" w:themeColor="text1"/>
          <w:sz w:val="20"/>
          <w:szCs w:val="20"/>
        </w:rPr>
      </w:pPr>
    </w:p>
    <w:p w14:paraId="7D5298E1" w14:textId="151D78F7" w:rsidR="00060762" w:rsidRPr="00367308" w:rsidRDefault="00060762" w:rsidP="003C2CBD">
      <w:pPr>
        <w:spacing w:after="0" w:line="240" w:lineRule="auto"/>
        <w:rPr>
          <w:rFonts w:ascii="Arial" w:hAnsi="Arial" w:cs="Arial"/>
          <w:color w:val="000000" w:themeColor="text1"/>
          <w:sz w:val="20"/>
          <w:szCs w:val="20"/>
        </w:rPr>
      </w:pPr>
      <w:r w:rsidRPr="00367308">
        <w:rPr>
          <w:rFonts w:ascii="Arial" w:hAnsi="Arial" w:cs="Arial"/>
          <w:b/>
          <w:bCs/>
          <w:color w:val="000000" w:themeColor="text1"/>
          <w:sz w:val="20"/>
          <w:szCs w:val="20"/>
          <w:u w:val="single"/>
        </w:rPr>
        <w:t>CONTACTS:</w:t>
      </w:r>
      <w:r w:rsidRPr="00367308">
        <w:rPr>
          <w:rFonts w:ascii="Arial" w:hAnsi="Arial" w:cs="Arial"/>
          <w:color w:val="000000" w:themeColor="text1"/>
          <w:sz w:val="20"/>
          <w:szCs w:val="20"/>
        </w:rPr>
        <w:t xml:space="preserve">  Alex Frank, (703) 276-3264 or </w:t>
      </w:r>
      <w:hyperlink r:id="rId7" w:history="1">
        <w:r w:rsidRPr="00367308">
          <w:rPr>
            <w:rStyle w:val="Hyperlink"/>
            <w:rFonts w:ascii="Arial" w:hAnsi="Arial" w:cs="Arial"/>
            <w:color w:val="000000" w:themeColor="text1"/>
            <w:sz w:val="20"/>
            <w:szCs w:val="20"/>
          </w:rPr>
          <w:t>afrank@hastingsgroup.com</w:t>
        </w:r>
      </w:hyperlink>
      <w:r w:rsidRPr="00367308">
        <w:rPr>
          <w:rFonts w:ascii="Arial" w:hAnsi="Arial" w:cs="Arial"/>
          <w:color w:val="000000" w:themeColor="text1"/>
          <w:sz w:val="20"/>
          <w:szCs w:val="20"/>
        </w:rPr>
        <w:t xml:space="preserve">. </w:t>
      </w:r>
    </w:p>
    <w:p w14:paraId="64BFE96B" w14:textId="77777777" w:rsidR="00060762" w:rsidRPr="00367308" w:rsidRDefault="00060762" w:rsidP="003C2CBD">
      <w:pPr>
        <w:spacing w:after="0" w:line="240" w:lineRule="auto"/>
        <w:rPr>
          <w:rFonts w:ascii="Arial" w:hAnsi="Arial" w:cs="Arial"/>
          <w:b/>
          <w:color w:val="000000" w:themeColor="text1"/>
          <w:sz w:val="20"/>
          <w:szCs w:val="20"/>
        </w:rPr>
      </w:pPr>
    </w:p>
    <w:p w14:paraId="316AAD7A" w14:textId="648AE2AE" w:rsidR="00060762" w:rsidRPr="00367308" w:rsidRDefault="00060762" w:rsidP="003C2CBD">
      <w:pPr>
        <w:spacing w:after="0" w:line="240" w:lineRule="auto"/>
        <w:rPr>
          <w:rFonts w:ascii="Arial" w:hAnsi="Arial" w:cs="Arial"/>
          <w:color w:val="000000" w:themeColor="text1"/>
          <w:sz w:val="20"/>
          <w:szCs w:val="20"/>
        </w:rPr>
      </w:pPr>
      <w:r w:rsidRPr="00367308">
        <w:rPr>
          <w:rFonts w:ascii="Arial" w:hAnsi="Arial" w:cs="Arial"/>
          <w:b/>
          <w:color w:val="000000" w:themeColor="text1"/>
          <w:sz w:val="20"/>
          <w:szCs w:val="20"/>
          <w:u w:val="single"/>
        </w:rPr>
        <w:t>EDITOR’S NOTE:</w:t>
      </w:r>
      <w:r w:rsidRPr="00367308">
        <w:rPr>
          <w:rFonts w:ascii="Arial" w:hAnsi="Arial" w:cs="Arial"/>
          <w:b/>
          <w:color w:val="000000" w:themeColor="text1"/>
          <w:sz w:val="20"/>
          <w:szCs w:val="20"/>
        </w:rPr>
        <w:t xml:space="preserve"> </w:t>
      </w:r>
      <w:r w:rsidRPr="00367308">
        <w:rPr>
          <w:rFonts w:ascii="Arial" w:hAnsi="Arial" w:cs="Arial"/>
          <w:color w:val="000000" w:themeColor="text1"/>
          <w:sz w:val="20"/>
          <w:szCs w:val="20"/>
        </w:rPr>
        <w:t xml:space="preserve"> A streaming audio replay of this news event will be available as of </w:t>
      </w:r>
      <w:r w:rsidR="00295C8A">
        <w:rPr>
          <w:rFonts w:ascii="Arial" w:hAnsi="Arial" w:cs="Arial"/>
          <w:color w:val="000000" w:themeColor="text1"/>
          <w:sz w:val="20"/>
          <w:szCs w:val="20"/>
        </w:rPr>
        <w:t>9</w:t>
      </w:r>
      <w:r w:rsidR="00E53589" w:rsidRPr="00367308">
        <w:rPr>
          <w:rFonts w:ascii="Arial" w:hAnsi="Arial" w:cs="Arial"/>
          <w:color w:val="000000" w:themeColor="text1"/>
          <w:sz w:val="20"/>
          <w:szCs w:val="20"/>
        </w:rPr>
        <w:t xml:space="preserve"> p.m. EDT/</w:t>
      </w:r>
      <w:r w:rsidR="00295C8A">
        <w:rPr>
          <w:rFonts w:ascii="Arial" w:hAnsi="Arial" w:cs="Arial"/>
          <w:color w:val="000000" w:themeColor="text1"/>
          <w:sz w:val="20"/>
          <w:szCs w:val="20"/>
        </w:rPr>
        <w:t>6</w:t>
      </w:r>
      <w:r w:rsidR="00E53589" w:rsidRPr="00367308">
        <w:rPr>
          <w:rFonts w:ascii="Arial" w:hAnsi="Arial" w:cs="Arial"/>
          <w:color w:val="000000" w:themeColor="text1"/>
          <w:sz w:val="20"/>
          <w:szCs w:val="20"/>
        </w:rPr>
        <w:t xml:space="preserve"> p.m. PDT</w:t>
      </w:r>
      <w:r w:rsidRPr="00367308">
        <w:rPr>
          <w:rFonts w:ascii="Arial" w:hAnsi="Arial" w:cs="Arial"/>
          <w:color w:val="000000" w:themeColor="text1"/>
          <w:sz w:val="20"/>
          <w:szCs w:val="20"/>
        </w:rPr>
        <w:t xml:space="preserve"> at </w:t>
      </w:r>
      <w:r w:rsidR="00E53589" w:rsidRPr="00367308">
        <w:rPr>
          <w:rFonts w:ascii="Arial" w:hAnsi="Arial" w:cs="Arial"/>
          <w:color w:val="000000" w:themeColor="text1"/>
          <w:sz w:val="20"/>
          <w:szCs w:val="20"/>
        </w:rPr>
        <w:t xml:space="preserve"> </w:t>
      </w:r>
      <w:hyperlink r:id="rId8" w:history="1">
        <w:r w:rsidR="00E53589" w:rsidRPr="00367308">
          <w:rPr>
            <w:rStyle w:val="Hyperlink"/>
            <w:rFonts w:ascii="Arial" w:hAnsi="Arial" w:cs="Arial"/>
            <w:color w:val="000000" w:themeColor="text1"/>
            <w:sz w:val="20"/>
            <w:szCs w:val="20"/>
          </w:rPr>
          <w:t>https://www.pacificembryolawsuit.com/</w:t>
        </w:r>
      </w:hyperlink>
      <w:r w:rsidR="00E53589" w:rsidRPr="00367308">
        <w:rPr>
          <w:rFonts w:ascii="Arial" w:hAnsi="Arial" w:cs="Arial"/>
          <w:color w:val="000000" w:themeColor="text1"/>
          <w:sz w:val="20"/>
          <w:szCs w:val="20"/>
        </w:rPr>
        <w:t xml:space="preserve">.  </w:t>
      </w:r>
      <w:r w:rsidR="00241622">
        <w:rPr>
          <w:rFonts w:ascii="Arial" w:hAnsi="Arial" w:cs="Arial"/>
          <w:color w:val="000000" w:themeColor="text1"/>
          <w:sz w:val="20"/>
          <w:szCs w:val="20"/>
        </w:rPr>
        <w:t>Wolf and</w:t>
      </w:r>
      <w:r w:rsidR="00E53589" w:rsidRPr="00367308">
        <w:rPr>
          <w:rFonts w:ascii="Arial" w:hAnsi="Arial" w:cs="Arial"/>
          <w:color w:val="000000" w:themeColor="text1"/>
          <w:sz w:val="20"/>
          <w:szCs w:val="20"/>
        </w:rPr>
        <w:t xml:space="preserve"> Cowan </w:t>
      </w:r>
      <w:r w:rsidR="006B4613" w:rsidRPr="00367308">
        <w:rPr>
          <w:rFonts w:ascii="Arial" w:hAnsi="Arial" w:cs="Arial"/>
          <w:color w:val="000000" w:themeColor="text1"/>
          <w:sz w:val="20"/>
          <w:szCs w:val="20"/>
        </w:rPr>
        <w:t xml:space="preserve">will be available for in-person interviews in </w:t>
      </w:r>
      <w:r w:rsidR="00E53589" w:rsidRPr="00367308">
        <w:rPr>
          <w:rFonts w:ascii="Arial" w:hAnsi="Arial" w:cs="Arial"/>
          <w:color w:val="000000" w:themeColor="text1"/>
          <w:sz w:val="20"/>
          <w:szCs w:val="20"/>
        </w:rPr>
        <w:t>San Francisco</w:t>
      </w:r>
      <w:r w:rsidR="006B4613" w:rsidRPr="00367308">
        <w:rPr>
          <w:rFonts w:ascii="Arial" w:hAnsi="Arial" w:cs="Arial"/>
          <w:color w:val="000000" w:themeColor="text1"/>
          <w:sz w:val="20"/>
          <w:szCs w:val="20"/>
        </w:rPr>
        <w:t xml:space="preserve">.  </w:t>
      </w:r>
    </w:p>
    <w:p w14:paraId="648DE19B" w14:textId="77777777" w:rsidR="006475D7" w:rsidRPr="00367308" w:rsidRDefault="006475D7" w:rsidP="006475D7">
      <w:pPr>
        <w:pStyle w:val="PlainText"/>
        <w:rPr>
          <w:rFonts w:ascii="Arial" w:hAnsi="Arial" w:cs="Arial"/>
          <w:sz w:val="20"/>
          <w:szCs w:val="20"/>
        </w:rPr>
      </w:pPr>
    </w:p>
    <w:p w14:paraId="3214F1AB" w14:textId="77777777" w:rsidR="006475D7" w:rsidRPr="003C2CBD" w:rsidRDefault="006475D7" w:rsidP="006475D7">
      <w:pPr>
        <w:pStyle w:val="PlainText"/>
        <w:rPr>
          <w:rFonts w:ascii="Arial" w:hAnsi="Arial" w:cs="Arial"/>
          <w:sz w:val="20"/>
          <w:szCs w:val="20"/>
        </w:rPr>
      </w:pPr>
    </w:p>
    <w:p w14:paraId="6887F859" w14:textId="77777777" w:rsidR="006475D7" w:rsidRPr="006475D7" w:rsidRDefault="006475D7" w:rsidP="006475D7">
      <w:pPr>
        <w:pStyle w:val="PlainText"/>
        <w:rPr>
          <w:rFonts w:ascii="Courier New" w:hAnsi="Courier New" w:cs="Courier New"/>
        </w:rPr>
      </w:pPr>
      <w:bookmarkStart w:id="1" w:name="_GoBack"/>
      <w:bookmarkEnd w:id="1"/>
    </w:p>
    <w:p w14:paraId="434F5642" w14:textId="77777777" w:rsidR="006475D7" w:rsidRDefault="006475D7" w:rsidP="006475D7">
      <w:pPr>
        <w:pStyle w:val="PlainText"/>
        <w:rPr>
          <w:rFonts w:ascii="Courier New" w:hAnsi="Courier New" w:cs="Courier New"/>
        </w:rPr>
      </w:pPr>
    </w:p>
    <w:sectPr w:rsidR="006475D7" w:rsidSect="00244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6755"/>
    <w:multiLevelType w:val="hybridMultilevel"/>
    <w:tmpl w:val="F9527C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C"/>
    <w:rsid w:val="00060762"/>
    <w:rsid w:val="000E534C"/>
    <w:rsid w:val="0013660D"/>
    <w:rsid w:val="00146E91"/>
    <w:rsid w:val="00241622"/>
    <w:rsid w:val="002479D3"/>
    <w:rsid w:val="00295C8A"/>
    <w:rsid w:val="00311C15"/>
    <w:rsid w:val="00333061"/>
    <w:rsid w:val="00367308"/>
    <w:rsid w:val="003C00DF"/>
    <w:rsid w:val="003C2CBD"/>
    <w:rsid w:val="004D44E9"/>
    <w:rsid w:val="005D5974"/>
    <w:rsid w:val="00635782"/>
    <w:rsid w:val="006475D7"/>
    <w:rsid w:val="00676B6A"/>
    <w:rsid w:val="006B4613"/>
    <w:rsid w:val="007F3E3E"/>
    <w:rsid w:val="00907B46"/>
    <w:rsid w:val="00926AD7"/>
    <w:rsid w:val="00933147"/>
    <w:rsid w:val="00A83D83"/>
    <w:rsid w:val="00A865BC"/>
    <w:rsid w:val="00AB51F8"/>
    <w:rsid w:val="00B410CF"/>
    <w:rsid w:val="00E53589"/>
    <w:rsid w:val="00F6764C"/>
    <w:rsid w:val="00FB61A0"/>
    <w:rsid w:val="00FC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6CD"/>
  <w15:chartTrackingRefBased/>
  <w15:docId w15:val="{041D1E32-E8B6-4C2F-B85B-2D21235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88"/>
    <w:rPr>
      <w:rFonts w:ascii="Consolas" w:hAnsi="Consolas"/>
      <w:sz w:val="21"/>
      <w:szCs w:val="21"/>
    </w:rPr>
  </w:style>
  <w:style w:type="character" w:styleId="Hyperlink">
    <w:name w:val="Hyperlink"/>
    <w:basedOn w:val="DefaultParagraphFont"/>
    <w:uiPriority w:val="99"/>
    <w:unhideWhenUsed/>
    <w:rsid w:val="00060762"/>
    <w:rPr>
      <w:color w:val="0563C1" w:themeColor="hyperlink"/>
      <w:u w:val="single"/>
    </w:rPr>
  </w:style>
  <w:style w:type="character" w:styleId="CommentReference">
    <w:name w:val="annotation reference"/>
    <w:basedOn w:val="DefaultParagraphFont"/>
    <w:uiPriority w:val="99"/>
    <w:semiHidden/>
    <w:unhideWhenUsed/>
    <w:rsid w:val="006B4613"/>
    <w:rPr>
      <w:sz w:val="16"/>
      <w:szCs w:val="16"/>
    </w:rPr>
  </w:style>
  <w:style w:type="paragraph" w:styleId="CommentText">
    <w:name w:val="annotation text"/>
    <w:basedOn w:val="Normal"/>
    <w:link w:val="CommentTextChar"/>
    <w:uiPriority w:val="99"/>
    <w:semiHidden/>
    <w:unhideWhenUsed/>
    <w:rsid w:val="006B4613"/>
    <w:pPr>
      <w:spacing w:line="240" w:lineRule="auto"/>
    </w:pPr>
    <w:rPr>
      <w:sz w:val="20"/>
      <w:szCs w:val="20"/>
    </w:rPr>
  </w:style>
  <w:style w:type="character" w:customStyle="1" w:styleId="CommentTextChar">
    <w:name w:val="Comment Text Char"/>
    <w:basedOn w:val="DefaultParagraphFont"/>
    <w:link w:val="CommentText"/>
    <w:uiPriority w:val="99"/>
    <w:semiHidden/>
    <w:rsid w:val="006B4613"/>
    <w:rPr>
      <w:sz w:val="20"/>
      <w:szCs w:val="20"/>
    </w:rPr>
  </w:style>
  <w:style w:type="paragraph" w:styleId="CommentSubject">
    <w:name w:val="annotation subject"/>
    <w:basedOn w:val="CommentText"/>
    <w:next w:val="CommentText"/>
    <w:link w:val="CommentSubjectChar"/>
    <w:uiPriority w:val="99"/>
    <w:semiHidden/>
    <w:unhideWhenUsed/>
    <w:rsid w:val="006B4613"/>
    <w:rPr>
      <w:b/>
      <w:bCs/>
    </w:rPr>
  </w:style>
  <w:style w:type="character" w:customStyle="1" w:styleId="CommentSubjectChar">
    <w:name w:val="Comment Subject Char"/>
    <w:basedOn w:val="CommentTextChar"/>
    <w:link w:val="CommentSubject"/>
    <w:uiPriority w:val="99"/>
    <w:semiHidden/>
    <w:rsid w:val="006B4613"/>
    <w:rPr>
      <w:b/>
      <w:bCs/>
      <w:sz w:val="20"/>
      <w:szCs w:val="20"/>
    </w:rPr>
  </w:style>
  <w:style w:type="paragraph" w:styleId="BalloonText">
    <w:name w:val="Balloon Text"/>
    <w:basedOn w:val="Normal"/>
    <w:link w:val="BalloonTextChar"/>
    <w:uiPriority w:val="99"/>
    <w:semiHidden/>
    <w:unhideWhenUsed/>
    <w:rsid w:val="006B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3"/>
    <w:rPr>
      <w:rFonts w:ascii="Segoe UI" w:hAnsi="Segoe UI" w:cs="Segoe UI"/>
      <w:sz w:val="18"/>
      <w:szCs w:val="18"/>
    </w:rPr>
  </w:style>
  <w:style w:type="character" w:styleId="UnresolvedMention">
    <w:name w:val="Unresolved Mention"/>
    <w:basedOn w:val="DefaultParagraphFont"/>
    <w:uiPriority w:val="99"/>
    <w:semiHidden/>
    <w:unhideWhenUsed/>
    <w:rsid w:val="00F6764C"/>
    <w:rPr>
      <w:color w:val="808080"/>
      <w:shd w:val="clear" w:color="auto" w:fill="E6E6E6"/>
    </w:rPr>
  </w:style>
  <w:style w:type="paragraph" w:styleId="ListParagraph">
    <w:name w:val="List Paragraph"/>
    <w:basedOn w:val="Normal"/>
    <w:uiPriority w:val="34"/>
    <w:qFormat/>
    <w:rsid w:val="003C2CB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6730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6730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67308"/>
    <w:pPr>
      <w:widowControl w:val="0"/>
      <w:autoSpaceDE w:val="0"/>
      <w:autoSpaceDN w:val="0"/>
      <w:spacing w:after="0" w:line="144" w:lineRule="exact"/>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30973">
      <w:bodyDiv w:val="1"/>
      <w:marLeft w:val="0"/>
      <w:marRight w:val="0"/>
      <w:marTop w:val="0"/>
      <w:marBottom w:val="0"/>
      <w:divBdr>
        <w:top w:val="none" w:sz="0" w:space="0" w:color="auto"/>
        <w:left w:val="none" w:sz="0" w:space="0" w:color="auto"/>
        <w:bottom w:val="none" w:sz="0" w:space="0" w:color="auto"/>
        <w:right w:val="none" w:sz="0" w:space="0" w:color="auto"/>
      </w:divBdr>
    </w:div>
    <w:div w:id="167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ificembryolawsuit.com/" TargetMode="External"/><Relationship Id="rId3" Type="http://schemas.openxmlformats.org/officeDocument/2006/relationships/settings" Target="settings.xml"/><Relationship Id="rId7" Type="http://schemas.openxmlformats.org/officeDocument/2006/relationships/hyperlink" Target="mailto:afrank@hasting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wlegal.com" TargetMode="External"/><Relationship Id="rId5" Type="http://schemas.openxmlformats.org/officeDocument/2006/relationships/hyperlink" Target="https://www.pacificembryolawsu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Alexander Frank</cp:lastModifiedBy>
  <cp:revision>2</cp:revision>
  <dcterms:created xsi:type="dcterms:W3CDTF">2018-04-04T17:46:00Z</dcterms:created>
  <dcterms:modified xsi:type="dcterms:W3CDTF">2018-04-04T17:46:00Z</dcterms:modified>
</cp:coreProperties>
</file>