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DD3A" w14:textId="499BB999" w:rsidR="00174EA3" w:rsidRPr="004B0A50" w:rsidRDefault="00E4550E" w:rsidP="009B0679">
      <w:pPr>
        <w:pStyle w:val="PlainText"/>
        <w:rPr>
          <w:rFonts w:ascii="Arial" w:hAnsi="Arial" w:cs="Arial"/>
          <w:b/>
          <w:sz w:val="24"/>
          <w:szCs w:val="24"/>
        </w:rPr>
      </w:pPr>
      <w:r w:rsidRPr="004B0A50">
        <w:rPr>
          <w:rFonts w:ascii="Arial" w:hAnsi="Arial" w:cs="Arial"/>
          <w:b/>
          <w:sz w:val="24"/>
          <w:szCs w:val="24"/>
        </w:rPr>
        <w:t>LAW FIRM:  COURT ASKED TO APPOINT “INDEPENDENT MONITOR” TO OVERSEE EMBRYO DESTRUCTION CRISIS AT UHFC IN CLEVELAND</w:t>
      </w:r>
    </w:p>
    <w:p w14:paraId="37CFE30C" w14:textId="77777777" w:rsidR="00174EA3" w:rsidRPr="009B0679" w:rsidRDefault="00174EA3" w:rsidP="009B0679">
      <w:pPr>
        <w:pStyle w:val="PlainText"/>
        <w:rPr>
          <w:rFonts w:ascii="Arial" w:hAnsi="Arial" w:cs="Arial"/>
          <w:b/>
          <w:sz w:val="20"/>
          <w:szCs w:val="20"/>
        </w:rPr>
      </w:pPr>
    </w:p>
    <w:p w14:paraId="3D460945" w14:textId="4E6AC856" w:rsidR="00676B6A" w:rsidRPr="009B0679" w:rsidRDefault="00676B6A" w:rsidP="009B0679">
      <w:pPr>
        <w:pStyle w:val="PlainText"/>
        <w:rPr>
          <w:rFonts w:ascii="Arial" w:hAnsi="Arial" w:cs="Arial"/>
          <w:b/>
          <w:i/>
          <w:sz w:val="20"/>
          <w:szCs w:val="20"/>
        </w:rPr>
      </w:pPr>
      <w:r w:rsidRPr="009B0679">
        <w:rPr>
          <w:rFonts w:ascii="Arial" w:hAnsi="Arial" w:cs="Arial"/>
          <w:b/>
          <w:i/>
          <w:sz w:val="20"/>
          <w:szCs w:val="20"/>
        </w:rPr>
        <w:t>Peiffer Rosca Wolf Abdullah Carr &amp; Kan</w:t>
      </w:r>
      <w:r w:rsidR="009B0679" w:rsidRPr="009B0679">
        <w:rPr>
          <w:rFonts w:ascii="Arial" w:hAnsi="Arial" w:cs="Arial"/>
          <w:b/>
          <w:i/>
          <w:sz w:val="20"/>
          <w:szCs w:val="20"/>
        </w:rPr>
        <w:t xml:space="preserve">e Filing Agrees </w:t>
      </w:r>
      <w:proofErr w:type="gramStart"/>
      <w:r w:rsidR="009B0679" w:rsidRPr="009B0679">
        <w:rPr>
          <w:rFonts w:ascii="Arial" w:hAnsi="Arial" w:cs="Arial"/>
          <w:b/>
          <w:i/>
          <w:sz w:val="20"/>
          <w:szCs w:val="20"/>
        </w:rPr>
        <w:t>With</w:t>
      </w:r>
      <w:proofErr w:type="gramEnd"/>
      <w:r w:rsidR="009B0679" w:rsidRPr="009B0679">
        <w:rPr>
          <w:rFonts w:ascii="Arial" w:hAnsi="Arial" w:cs="Arial"/>
          <w:b/>
          <w:i/>
          <w:sz w:val="20"/>
          <w:szCs w:val="20"/>
        </w:rPr>
        <w:t xml:space="preserve"> UHFC That </w:t>
      </w:r>
      <w:r w:rsidR="00EE579E">
        <w:rPr>
          <w:rFonts w:ascii="Arial" w:hAnsi="Arial" w:cs="Arial"/>
          <w:b/>
          <w:i/>
          <w:sz w:val="20"/>
          <w:szCs w:val="20"/>
        </w:rPr>
        <w:t>the Fertility Clinic</w:t>
      </w:r>
      <w:r w:rsidR="009B0679" w:rsidRPr="009B0679">
        <w:rPr>
          <w:rFonts w:ascii="Arial" w:hAnsi="Arial" w:cs="Arial"/>
          <w:b/>
          <w:i/>
          <w:sz w:val="20"/>
          <w:szCs w:val="20"/>
        </w:rPr>
        <w:t xml:space="preserve"> Has “Failed” and Seeks Expert Assistance in Crisis</w:t>
      </w:r>
      <w:r w:rsidR="00EE579E">
        <w:rPr>
          <w:rFonts w:ascii="Arial" w:hAnsi="Arial" w:cs="Arial"/>
          <w:b/>
          <w:i/>
          <w:sz w:val="20"/>
          <w:szCs w:val="20"/>
        </w:rPr>
        <w:t>.</w:t>
      </w:r>
    </w:p>
    <w:p w14:paraId="42DE619A" w14:textId="77777777" w:rsidR="00676B6A" w:rsidRPr="009B0679" w:rsidRDefault="00676B6A" w:rsidP="009B0679">
      <w:pPr>
        <w:pStyle w:val="PlainText"/>
        <w:rPr>
          <w:rFonts w:ascii="Arial" w:hAnsi="Arial" w:cs="Arial"/>
          <w:sz w:val="20"/>
          <w:szCs w:val="20"/>
        </w:rPr>
      </w:pPr>
    </w:p>
    <w:p w14:paraId="68531A00" w14:textId="70643C8D" w:rsidR="00676B6A" w:rsidRPr="009B0679" w:rsidRDefault="00676B6A" w:rsidP="009B0679">
      <w:pPr>
        <w:pStyle w:val="PlainText"/>
        <w:rPr>
          <w:rFonts w:ascii="Arial" w:hAnsi="Arial" w:cs="Arial"/>
          <w:b/>
          <w:sz w:val="20"/>
          <w:szCs w:val="20"/>
        </w:rPr>
      </w:pPr>
      <w:r w:rsidRPr="009B0679">
        <w:rPr>
          <w:rFonts w:ascii="Arial" w:hAnsi="Arial" w:cs="Arial"/>
          <w:b/>
          <w:sz w:val="20"/>
          <w:szCs w:val="20"/>
        </w:rPr>
        <w:t xml:space="preserve">CLEVELAND, OH – </w:t>
      </w:r>
      <w:r w:rsidR="00E4550E" w:rsidRPr="009B0679">
        <w:rPr>
          <w:rFonts w:ascii="Arial" w:hAnsi="Arial" w:cs="Arial"/>
          <w:b/>
          <w:sz w:val="20"/>
          <w:szCs w:val="20"/>
        </w:rPr>
        <w:t>April 5</w:t>
      </w:r>
      <w:r w:rsidRPr="009B0679">
        <w:rPr>
          <w:rFonts w:ascii="Arial" w:hAnsi="Arial" w:cs="Arial"/>
          <w:b/>
          <w:sz w:val="20"/>
          <w:szCs w:val="20"/>
        </w:rPr>
        <w:t>, 2018 –</w:t>
      </w:r>
      <w:r w:rsidRPr="009B0679">
        <w:rPr>
          <w:rFonts w:ascii="Arial" w:hAnsi="Arial" w:cs="Arial"/>
          <w:sz w:val="20"/>
          <w:szCs w:val="20"/>
        </w:rPr>
        <w:t xml:space="preserve"> </w:t>
      </w:r>
      <w:r w:rsidR="00174EA3" w:rsidRPr="009B0679">
        <w:rPr>
          <w:rFonts w:ascii="Arial" w:hAnsi="Arial" w:cs="Arial"/>
          <w:sz w:val="20"/>
          <w:szCs w:val="20"/>
        </w:rPr>
        <w:t xml:space="preserve"> Cleveland law firm Peiffer Rosca Wolf Abdullah Carr &amp; Kane (PRW), which is nationally recognized for its handling of a number cases involving embryo loss/related cryogenic </w:t>
      </w:r>
      <w:r w:rsidR="008833C0" w:rsidRPr="009B0679">
        <w:rPr>
          <w:rFonts w:ascii="Arial" w:hAnsi="Arial" w:cs="Arial"/>
          <w:sz w:val="20"/>
          <w:szCs w:val="20"/>
        </w:rPr>
        <w:t xml:space="preserve">issues, </w:t>
      </w:r>
      <w:r w:rsidR="00E4550E" w:rsidRPr="009B0679">
        <w:rPr>
          <w:rFonts w:ascii="Arial" w:hAnsi="Arial" w:cs="Arial"/>
          <w:sz w:val="20"/>
          <w:szCs w:val="20"/>
        </w:rPr>
        <w:t xml:space="preserve"> </w:t>
      </w:r>
      <w:r w:rsidR="009B0679" w:rsidRPr="009B0679">
        <w:rPr>
          <w:rFonts w:ascii="Arial" w:hAnsi="Arial" w:cs="Arial"/>
          <w:sz w:val="20"/>
          <w:szCs w:val="20"/>
        </w:rPr>
        <w:t>today filed a draft amended complain</w:t>
      </w:r>
      <w:r w:rsidR="00EE579E">
        <w:rPr>
          <w:rFonts w:ascii="Arial" w:hAnsi="Arial" w:cs="Arial"/>
          <w:sz w:val="20"/>
          <w:szCs w:val="20"/>
        </w:rPr>
        <w:t>t</w:t>
      </w:r>
      <w:r w:rsidR="009B0679" w:rsidRPr="009B0679">
        <w:rPr>
          <w:rFonts w:ascii="Arial" w:hAnsi="Arial" w:cs="Arial"/>
          <w:sz w:val="20"/>
          <w:szCs w:val="20"/>
        </w:rPr>
        <w:t xml:space="preserve"> in the Court of Common Pleas, Cuyahoga County, Ohio, asking Judge John P. O’Donnell to appoint an “independent monitor” to oversee the embryo-loss crisis at</w:t>
      </w:r>
      <w:bookmarkStart w:id="0" w:name="_Hlk509919206"/>
      <w:r w:rsidR="009B0679" w:rsidRPr="009B0679">
        <w:rPr>
          <w:rFonts w:ascii="Arial" w:hAnsi="Arial" w:cs="Arial"/>
          <w:sz w:val="20"/>
          <w:szCs w:val="20"/>
        </w:rPr>
        <w:t xml:space="preserve"> </w:t>
      </w:r>
      <w:r w:rsidR="008833C0" w:rsidRPr="009B0679">
        <w:rPr>
          <w:rFonts w:ascii="Arial" w:hAnsi="Arial" w:cs="Arial"/>
          <w:sz w:val="20"/>
          <w:szCs w:val="20"/>
        </w:rPr>
        <w:t>University Hospitals Fertility Clinic (UHFC)</w:t>
      </w:r>
      <w:r w:rsidR="00174EA3" w:rsidRPr="009B0679">
        <w:rPr>
          <w:rFonts w:ascii="Arial" w:hAnsi="Arial" w:cs="Arial"/>
          <w:sz w:val="20"/>
          <w:szCs w:val="20"/>
        </w:rPr>
        <w:t xml:space="preserve">.  </w:t>
      </w:r>
      <w:bookmarkEnd w:id="0"/>
      <w:r w:rsidR="00174EA3" w:rsidRPr="009B0679">
        <w:rPr>
          <w:rFonts w:ascii="Arial" w:hAnsi="Arial" w:cs="Arial"/>
          <w:sz w:val="20"/>
          <w:szCs w:val="20"/>
        </w:rPr>
        <w:t xml:space="preserve">For </w:t>
      </w:r>
      <w:bookmarkStart w:id="1" w:name="_Hlk508616314"/>
      <w:r w:rsidR="008833C0" w:rsidRPr="009B0679">
        <w:rPr>
          <w:rFonts w:ascii="Arial" w:hAnsi="Arial" w:cs="Arial"/>
          <w:sz w:val="20"/>
          <w:szCs w:val="20"/>
        </w:rPr>
        <w:t xml:space="preserve">details on </w:t>
      </w:r>
      <w:r w:rsidR="00F6764C" w:rsidRPr="009B0679">
        <w:rPr>
          <w:rFonts w:ascii="Arial" w:hAnsi="Arial" w:cs="Arial"/>
          <w:sz w:val="20"/>
          <w:szCs w:val="20"/>
        </w:rPr>
        <w:t>the</w:t>
      </w:r>
      <w:r w:rsidR="00EE579E">
        <w:rPr>
          <w:rFonts w:ascii="Arial" w:hAnsi="Arial" w:cs="Arial"/>
          <w:sz w:val="20"/>
          <w:szCs w:val="20"/>
        </w:rPr>
        <w:t xml:space="preserve"> class-action</w:t>
      </w:r>
      <w:r w:rsidR="008833C0" w:rsidRPr="009B0679">
        <w:rPr>
          <w:rFonts w:ascii="Arial" w:hAnsi="Arial" w:cs="Arial"/>
          <w:sz w:val="20"/>
          <w:szCs w:val="20"/>
        </w:rPr>
        <w:t xml:space="preserve"> lawsuit filed by PRW </w:t>
      </w:r>
      <w:r w:rsidR="00470D67" w:rsidRPr="009B0679">
        <w:rPr>
          <w:rFonts w:ascii="Arial" w:hAnsi="Arial" w:cs="Arial"/>
          <w:sz w:val="20"/>
          <w:szCs w:val="20"/>
        </w:rPr>
        <w:t xml:space="preserve">on </w:t>
      </w:r>
      <w:r w:rsidR="008833C0" w:rsidRPr="009B0679">
        <w:rPr>
          <w:rFonts w:ascii="Arial" w:hAnsi="Arial" w:cs="Arial"/>
          <w:sz w:val="20"/>
          <w:szCs w:val="20"/>
        </w:rPr>
        <w:t>March 12</w:t>
      </w:r>
      <w:r w:rsidR="008833C0" w:rsidRPr="009B0679">
        <w:rPr>
          <w:rFonts w:ascii="Arial" w:hAnsi="Arial" w:cs="Arial"/>
          <w:sz w:val="20"/>
          <w:szCs w:val="20"/>
          <w:vertAlign w:val="superscript"/>
        </w:rPr>
        <w:t>th</w:t>
      </w:r>
      <w:r w:rsidR="008833C0" w:rsidRPr="009B0679">
        <w:rPr>
          <w:rFonts w:ascii="Arial" w:hAnsi="Arial" w:cs="Arial"/>
          <w:sz w:val="20"/>
          <w:szCs w:val="20"/>
        </w:rPr>
        <w:t xml:space="preserve"> </w:t>
      </w:r>
      <w:r w:rsidR="00470D67" w:rsidRPr="009B0679">
        <w:rPr>
          <w:rFonts w:ascii="Arial" w:hAnsi="Arial" w:cs="Arial"/>
          <w:sz w:val="20"/>
          <w:szCs w:val="20"/>
        </w:rPr>
        <w:t xml:space="preserve">pertaining to the </w:t>
      </w:r>
      <w:r w:rsidR="008833C0" w:rsidRPr="009B0679">
        <w:rPr>
          <w:rFonts w:ascii="Arial" w:hAnsi="Arial" w:cs="Arial"/>
          <w:sz w:val="20"/>
          <w:szCs w:val="20"/>
        </w:rPr>
        <w:t xml:space="preserve">UHFC matter, </w:t>
      </w:r>
      <w:r w:rsidR="00F6764C" w:rsidRPr="009B0679">
        <w:rPr>
          <w:rFonts w:ascii="Arial" w:hAnsi="Arial" w:cs="Arial"/>
          <w:sz w:val="20"/>
          <w:szCs w:val="20"/>
        </w:rPr>
        <w:t>go to</w:t>
      </w:r>
      <w:r w:rsidR="00311C15" w:rsidRPr="009B0679">
        <w:rPr>
          <w:rFonts w:ascii="Arial" w:hAnsi="Arial" w:cs="Arial"/>
          <w:sz w:val="20"/>
          <w:szCs w:val="20"/>
        </w:rPr>
        <w:t xml:space="preserve"> </w:t>
      </w:r>
      <w:hyperlink r:id="rId5" w:history="1">
        <w:r w:rsidR="00311C15" w:rsidRPr="009B0679">
          <w:rPr>
            <w:rStyle w:val="Hyperlink"/>
            <w:rFonts w:ascii="Arial" w:hAnsi="Arial" w:cs="Arial"/>
            <w:sz w:val="20"/>
            <w:szCs w:val="20"/>
          </w:rPr>
          <w:t>https://www.uhembryolawsuit.com/</w:t>
        </w:r>
      </w:hyperlink>
      <w:r w:rsidR="00F6764C" w:rsidRPr="009B0679">
        <w:rPr>
          <w:rFonts w:ascii="Arial" w:hAnsi="Arial" w:cs="Arial"/>
          <w:sz w:val="20"/>
          <w:szCs w:val="20"/>
        </w:rPr>
        <w:t>.</w:t>
      </w:r>
    </w:p>
    <w:p w14:paraId="57194FA9" w14:textId="67E67214" w:rsidR="00676B6A" w:rsidRPr="009B0679" w:rsidRDefault="00676B6A" w:rsidP="009B0679">
      <w:pPr>
        <w:pStyle w:val="PlainText"/>
        <w:rPr>
          <w:rFonts w:ascii="Arial" w:hAnsi="Arial" w:cs="Arial"/>
          <w:sz w:val="20"/>
          <w:szCs w:val="20"/>
        </w:rPr>
      </w:pPr>
    </w:p>
    <w:p w14:paraId="11D41A0E" w14:textId="2D5219E5" w:rsidR="009B0679" w:rsidRPr="009B0679" w:rsidRDefault="009B0679" w:rsidP="009B0679">
      <w:pPr>
        <w:tabs>
          <w:tab w:val="left" w:pos="1540"/>
          <w:tab w:val="left" w:pos="1541"/>
        </w:tabs>
        <w:spacing w:after="0" w:line="240" w:lineRule="auto"/>
        <w:ind w:right="173"/>
        <w:rPr>
          <w:rFonts w:ascii="Arial" w:hAnsi="Arial" w:cs="Arial"/>
          <w:sz w:val="20"/>
          <w:szCs w:val="20"/>
        </w:rPr>
      </w:pPr>
      <w:r w:rsidRPr="009B0679">
        <w:rPr>
          <w:rFonts w:ascii="Arial" w:hAnsi="Arial" w:cs="Arial"/>
          <w:sz w:val="20"/>
          <w:szCs w:val="20"/>
        </w:rPr>
        <w:t xml:space="preserve">In the filing, PRW notes that UHFC has admitted that it “failed” in its handling of the matter.  In addition to doubling the number of estimated lost embryos and eggs from 2,000 to 4,000, UHFC also has disclosed additional information on what happened at the lab, including that the tank needed preventative maintenance, (that) Defendants were filling the tank from the top, (that) the embryology lab ran out of liquid nitrogen and that the remote alarm on the affected tank, </w:t>
      </w:r>
      <w:r w:rsidR="00EE579E">
        <w:rPr>
          <w:rFonts w:ascii="Arial" w:hAnsi="Arial" w:cs="Arial"/>
          <w:sz w:val="20"/>
          <w:szCs w:val="20"/>
        </w:rPr>
        <w:t>which</w:t>
      </w:r>
      <w:r w:rsidRPr="009B0679">
        <w:rPr>
          <w:rFonts w:ascii="Arial" w:hAnsi="Arial" w:cs="Arial"/>
          <w:sz w:val="20"/>
          <w:szCs w:val="20"/>
        </w:rPr>
        <w:t xml:space="preserve"> was designed to alert Defendants to temperature swings, was turned</w:t>
      </w:r>
      <w:r w:rsidRPr="009B0679">
        <w:rPr>
          <w:rFonts w:ascii="Arial" w:hAnsi="Arial" w:cs="Arial"/>
          <w:spacing w:val="-5"/>
          <w:sz w:val="20"/>
          <w:szCs w:val="20"/>
        </w:rPr>
        <w:t xml:space="preserve"> </w:t>
      </w:r>
      <w:r w:rsidRPr="009B0679">
        <w:rPr>
          <w:rFonts w:ascii="Arial" w:hAnsi="Arial" w:cs="Arial"/>
          <w:sz w:val="20"/>
          <w:szCs w:val="20"/>
        </w:rPr>
        <w:t>off.</w:t>
      </w:r>
    </w:p>
    <w:p w14:paraId="0EB36979" w14:textId="5769D416" w:rsidR="009B0679" w:rsidRPr="009B0679" w:rsidRDefault="009B0679" w:rsidP="009B0679">
      <w:pPr>
        <w:pStyle w:val="PlainText"/>
        <w:rPr>
          <w:rFonts w:ascii="Arial" w:hAnsi="Arial" w:cs="Arial"/>
          <w:sz w:val="20"/>
          <w:szCs w:val="20"/>
        </w:rPr>
      </w:pPr>
    </w:p>
    <w:p w14:paraId="1B282F0D" w14:textId="53F39B3D" w:rsidR="00EE579E" w:rsidRDefault="00EE579E" w:rsidP="00EE579E">
      <w:pPr>
        <w:tabs>
          <w:tab w:val="left" w:pos="1461"/>
          <w:tab w:val="left" w:pos="1462"/>
        </w:tabs>
        <w:spacing w:after="0" w:line="240" w:lineRule="auto"/>
        <w:ind w:right="290"/>
        <w:rPr>
          <w:rFonts w:ascii="Arial" w:hAnsi="Arial" w:cs="Arial"/>
          <w:sz w:val="20"/>
          <w:szCs w:val="20"/>
        </w:rPr>
      </w:pPr>
      <w:r>
        <w:rPr>
          <w:rFonts w:ascii="Arial" w:hAnsi="Arial" w:cs="Arial"/>
          <w:sz w:val="20"/>
          <w:szCs w:val="20"/>
        </w:rPr>
        <w:t>In response, t</w:t>
      </w:r>
      <w:r w:rsidRPr="009B0679">
        <w:rPr>
          <w:rFonts w:ascii="Arial" w:hAnsi="Arial" w:cs="Arial"/>
          <w:sz w:val="20"/>
          <w:szCs w:val="20"/>
        </w:rPr>
        <w:t xml:space="preserve">he PRW </w:t>
      </w:r>
      <w:r>
        <w:rPr>
          <w:rFonts w:ascii="Arial" w:hAnsi="Arial" w:cs="Arial"/>
          <w:sz w:val="20"/>
          <w:szCs w:val="20"/>
        </w:rPr>
        <w:t>filing</w:t>
      </w:r>
      <w:r w:rsidRPr="009B0679">
        <w:rPr>
          <w:rFonts w:ascii="Arial" w:hAnsi="Arial" w:cs="Arial"/>
          <w:sz w:val="20"/>
          <w:szCs w:val="20"/>
        </w:rPr>
        <w:t xml:space="preserve"> asks </w:t>
      </w:r>
      <w:r>
        <w:rPr>
          <w:rFonts w:ascii="Arial" w:hAnsi="Arial" w:cs="Arial"/>
          <w:sz w:val="20"/>
          <w:szCs w:val="20"/>
        </w:rPr>
        <w:t>the court to “</w:t>
      </w:r>
      <w:r w:rsidRPr="009B0679">
        <w:rPr>
          <w:rFonts w:ascii="Arial" w:hAnsi="Arial" w:cs="Arial"/>
          <w:sz w:val="20"/>
          <w:szCs w:val="20"/>
        </w:rPr>
        <w:t>appoint an independent monitor to oversee” the UHFC recovery process with a focus on “preventing any further harm to families who have eggs and embryos stored at the Center</w:t>
      </w:r>
      <w:r>
        <w:rPr>
          <w:rFonts w:ascii="Arial" w:hAnsi="Arial" w:cs="Arial"/>
          <w:sz w:val="20"/>
          <w:szCs w:val="20"/>
        </w:rPr>
        <w:t xml:space="preserve">.”  </w:t>
      </w:r>
    </w:p>
    <w:p w14:paraId="6FA1B97F" w14:textId="77777777" w:rsidR="00EE579E" w:rsidRDefault="00EE579E" w:rsidP="00EE579E">
      <w:pPr>
        <w:tabs>
          <w:tab w:val="left" w:pos="1461"/>
          <w:tab w:val="left" w:pos="1462"/>
        </w:tabs>
        <w:spacing w:after="0" w:line="240" w:lineRule="auto"/>
        <w:ind w:right="290"/>
        <w:rPr>
          <w:rFonts w:ascii="Arial" w:hAnsi="Arial" w:cs="Arial"/>
          <w:sz w:val="20"/>
          <w:szCs w:val="20"/>
        </w:rPr>
      </w:pPr>
    </w:p>
    <w:p w14:paraId="2A562AAF" w14:textId="5EC9D4C0" w:rsidR="00EE579E" w:rsidRPr="009B0679" w:rsidRDefault="00EE579E" w:rsidP="00EE579E">
      <w:pPr>
        <w:tabs>
          <w:tab w:val="left" w:pos="1461"/>
          <w:tab w:val="left" w:pos="1462"/>
        </w:tabs>
        <w:spacing w:after="0" w:line="240" w:lineRule="auto"/>
        <w:ind w:right="290"/>
        <w:rPr>
          <w:rFonts w:ascii="Arial" w:hAnsi="Arial" w:cs="Arial"/>
          <w:sz w:val="20"/>
          <w:szCs w:val="20"/>
        </w:rPr>
      </w:pPr>
      <w:r>
        <w:rPr>
          <w:rFonts w:ascii="Arial" w:hAnsi="Arial" w:cs="Arial"/>
          <w:sz w:val="20"/>
          <w:szCs w:val="20"/>
        </w:rPr>
        <w:t xml:space="preserve">The PRW filing also seeks a number of other safeguards, including: 24-hour staffing; </w:t>
      </w:r>
      <w:r w:rsidRPr="009B0679">
        <w:rPr>
          <w:rFonts w:ascii="Arial" w:hAnsi="Arial" w:cs="Arial"/>
          <w:sz w:val="20"/>
          <w:szCs w:val="20"/>
        </w:rPr>
        <w:t>backup</w:t>
      </w:r>
      <w:r w:rsidR="00E80655">
        <w:rPr>
          <w:rFonts w:ascii="Arial" w:hAnsi="Arial" w:cs="Arial"/>
          <w:sz w:val="20"/>
          <w:szCs w:val="20"/>
        </w:rPr>
        <w:t xml:space="preserve"> freezers or tanks; backup</w:t>
      </w:r>
      <w:r w:rsidRPr="009B0679">
        <w:rPr>
          <w:rFonts w:ascii="Arial" w:hAnsi="Arial" w:cs="Arial"/>
          <w:sz w:val="20"/>
          <w:szCs w:val="20"/>
        </w:rPr>
        <w:t xml:space="preserve"> generators or uninterrupted power supply systems</w:t>
      </w:r>
      <w:r>
        <w:rPr>
          <w:rFonts w:ascii="Arial" w:hAnsi="Arial" w:cs="Arial"/>
          <w:sz w:val="20"/>
          <w:szCs w:val="20"/>
        </w:rPr>
        <w:t xml:space="preserve">; </w:t>
      </w:r>
      <w:r w:rsidRPr="009B0679">
        <w:rPr>
          <w:rFonts w:ascii="Arial" w:hAnsi="Arial" w:cs="Arial"/>
          <w:sz w:val="20"/>
          <w:szCs w:val="20"/>
        </w:rPr>
        <w:t>alarms (continuously monitored internally by the facility and externally by a third-party, detecting any out of range temperature and/or levels of liquid nitrogen)</w:t>
      </w:r>
      <w:r>
        <w:rPr>
          <w:rFonts w:ascii="Arial" w:hAnsi="Arial" w:cs="Arial"/>
          <w:sz w:val="20"/>
          <w:szCs w:val="20"/>
        </w:rPr>
        <w:t xml:space="preserve">; and </w:t>
      </w:r>
      <w:r w:rsidRPr="009B0679">
        <w:rPr>
          <w:rFonts w:ascii="Arial" w:hAnsi="Arial" w:cs="Arial"/>
          <w:sz w:val="20"/>
          <w:szCs w:val="20"/>
        </w:rPr>
        <w:t xml:space="preserve">an Emergency Preparedness Plan in the case of any potentially devastating event, such as power outages, fires, </w:t>
      </w:r>
      <w:r>
        <w:rPr>
          <w:rFonts w:ascii="Arial" w:hAnsi="Arial" w:cs="Arial"/>
          <w:sz w:val="20"/>
          <w:szCs w:val="20"/>
        </w:rPr>
        <w:t xml:space="preserve">and </w:t>
      </w:r>
      <w:r w:rsidRPr="009B0679">
        <w:rPr>
          <w:rFonts w:ascii="Arial" w:hAnsi="Arial" w:cs="Arial"/>
          <w:sz w:val="20"/>
          <w:szCs w:val="20"/>
        </w:rPr>
        <w:t>floods</w:t>
      </w:r>
      <w:r>
        <w:rPr>
          <w:rFonts w:ascii="Arial" w:hAnsi="Arial" w:cs="Arial"/>
          <w:sz w:val="20"/>
          <w:szCs w:val="20"/>
        </w:rPr>
        <w:t>.</w:t>
      </w:r>
    </w:p>
    <w:p w14:paraId="4C61D51D" w14:textId="77777777" w:rsidR="009B0679" w:rsidRPr="009B0679" w:rsidRDefault="009B0679" w:rsidP="009B0679">
      <w:pPr>
        <w:pStyle w:val="PlainText"/>
        <w:rPr>
          <w:rFonts w:ascii="Arial" w:hAnsi="Arial" w:cs="Arial"/>
          <w:sz w:val="20"/>
          <w:szCs w:val="20"/>
        </w:rPr>
      </w:pPr>
    </w:p>
    <w:p w14:paraId="0B54A925" w14:textId="18B92046" w:rsidR="00F06F83" w:rsidRPr="009B0679" w:rsidRDefault="00174EA3" w:rsidP="009B0679">
      <w:pPr>
        <w:pStyle w:val="PlainText"/>
        <w:rPr>
          <w:rFonts w:ascii="Arial" w:hAnsi="Arial" w:cs="Arial"/>
          <w:b/>
          <w:sz w:val="20"/>
          <w:szCs w:val="20"/>
        </w:rPr>
      </w:pPr>
      <w:r w:rsidRPr="009B0679">
        <w:rPr>
          <w:rFonts w:ascii="Arial" w:hAnsi="Arial" w:cs="Arial"/>
          <w:sz w:val="20"/>
          <w:szCs w:val="20"/>
        </w:rPr>
        <w:t xml:space="preserve">Speaking on behalf of PRW, </w:t>
      </w:r>
      <w:r w:rsidR="00470D67" w:rsidRPr="009B0679">
        <w:rPr>
          <w:rFonts w:ascii="Arial" w:hAnsi="Arial" w:cs="Arial"/>
          <w:sz w:val="20"/>
          <w:szCs w:val="20"/>
        </w:rPr>
        <w:t xml:space="preserve">Cleveland </w:t>
      </w:r>
      <w:r w:rsidRPr="009B0679">
        <w:rPr>
          <w:rFonts w:ascii="Arial" w:hAnsi="Arial" w:cs="Arial"/>
          <w:sz w:val="20"/>
          <w:szCs w:val="20"/>
        </w:rPr>
        <w:t xml:space="preserve">attorney </w:t>
      </w:r>
      <w:r w:rsidR="00470D67" w:rsidRPr="009B0679">
        <w:rPr>
          <w:rFonts w:ascii="Arial" w:hAnsi="Arial" w:cs="Arial"/>
          <w:sz w:val="20"/>
          <w:szCs w:val="20"/>
        </w:rPr>
        <w:t xml:space="preserve">Lydia Floyd </w:t>
      </w:r>
      <w:r w:rsidRPr="009B0679">
        <w:rPr>
          <w:rFonts w:ascii="Arial" w:hAnsi="Arial" w:cs="Arial"/>
          <w:sz w:val="20"/>
          <w:szCs w:val="20"/>
        </w:rPr>
        <w:t>said</w:t>
      </w:r>
      <w:r w:rsidR="008833C0" w:rsidRPr="009B0679">
        <w:rPr>
          <w:rFonts w:ascii="Arial" w:hAnsi="Arial" w:cs="Arial"/>
          <w:b/>
          <w:sz w:val="20"/>
          <w:szCs w:val="20"/>
        </w:rPr>
        <w:t xml:space="preserve">: </w:t>
      </w:r>
      <w:r w:rsidR="00EE579E">
        <w:rPr>
          <w:rFonts w:ascii="Arial" w:hAnsi="Arial" w:cs="Arial"/>
          <w:b/>
          <w:sz w:val="20"/>
          <w:szCs w:val="20"/>
        </w:rPr>
        <w:t xml:space="preserve">“While we admire many of the steps UHFC has taken to assume responsibility for what went wrong here, it is clear the situation remains in crisis and that an independent monitor is needed.  For the </w:t>
      </w:r>
      <w:r w:rsidR="000A1756">
        <w:rPr>
          <w:rFonts w:ascii="Arial" w:hAnsi="Arial" w:cs="Arial"/>
          <w:b/>
          <w:sz w:val="20"/>
          <w:szCs w:val="20"/>
        </w:rPr>
        <w:t>nearly thousand</w:t>
      </w:r>
      <w:r w:rsidR="00E541A6">
        <w:rPr>
          <w:rFonts w:ascii="Arial" w:hAnsi="Arial" w:cs="Arial"/>
          <w:b/>
          <w:sz w:val="20"/>
          <w:szCs w:val="20"/>
        </w:rPr>
        <w:t xml:space="preserve"> </w:t>
      </w:r>
      <w:r w:rsidR="000A1756">
        <w:rPr>
          <w:rFonts w:ascii="Arial" w:hAnsi="Arial" w:cs="Arial"/>
          <w:b/>
          <w:sz w:val="20"/>
          <w:szCs w:val="20"/>
        </w:rPr>
        <w:t>individuals and families</w:t>
      </w:r>
      <w:r w:rsidR="00EE579E">
        <w:rPr>
          <w:rFonts w:ascii="Arial" w:hAnsi="Arial" w:cs="Arial"/>
          <w:b/>
          <w:sz w:val="20"/>
          <w:szCs w:val="20"/>
        </w:rPr>
        <w:t xml:space="preserve"> involved here who </w:t>
      </w:r>
      <w:r w:rsidR="00061922">
        <w:rPr>
          <w:rFonts w:ascii="Arial" w:hAnsi="Arial" w:cs="Arial"/>
          <w:b/>
          <w:sz w:val="20"/>
          <w:szCs w:val="20"/>
        </w:rPr>
        <w:t xml:space="preserve">had </w:t>
      </w:r>
      <w:proofErr w:type="gramStart"/>
      <w:r w:rsidR="00061922">
        <w:rPr>
          <w:rFonts w:ascii="Arial" w:hAnsi="Arial" w:cs="Arial"/>
          <w:b/>
          <w:sz w:val="20"/>
          <w:szCs w:val="20"/>
        </w:rPr>
        <w:t xml:space="preserve">their </w:t>
      </w:r>
      <w:r w:rsidR="00EE579E">
        <w:rPr>
          <w:rFonts w:ascii="Arial" w:hAnsi="Arial" w:cs="Arial"/>
          <w:b/>
          <w:sz w:val="20"/>
          <w:szCs w:val="20"/>
        </w:rPr>
        <w:t xml:space="preserve"> </w:t>
      </w:r>
      <w:r w:rsidR="000A1756">
        <w:rPr>
          <w:rFonts w:ascii="Arial" w:hAnsi="Arial" w:cs="Arial"/>
          <w:b/>
          <w:sz w:val="20"/>
          <w:szCs w:val="20"/>
        </w:rPr>
        <w:t>eggs</w:t>
      </w:r>
      <w:proofErr w:type="gramEnd"/>
      <w:r w:rsidR="000A1756">
        <w:rPr>
          <w:rFonts w:ascii="Arial" w:hAnsi="Arial" w:cs="Arial"/>
          <w:b/>
          <w:sz w:val="20"/>
          <w:szCs w:val="20"/>
        </w:rPr>
        <w:t xml:space="preserve"> and </w:t>
      </w:r>
      <w:r w:rsidR="00EE579E">
        <w:rPr>
          <w:rFonts w:ascii="Arial" w:hAnsi="Arial" w:cs="Arial"/>
          <w:b/>
          <w:sz w:val="20"/>
          <w:szCs w:val="20"/>
        </w:rPr>
        <w:t>embryos</w:t>
      </w:r>
      <w:r w:rsidR="00061922">
        <w:rPr>
          <w:rFonts w:ascii="Arial" w:hAnsi="Arial" w:cs="Arial"/>
          <w:b/>
          <w:sz w:val="20"/>
          <w:szCs w:val="20"/>
        </w:rPr>
        <w:t xml:space="preserve"> destroyed</w:t>
      </w:r>
      <w:r w:rsidR="00EE579E">
        <w:rPr>
          <w:rFonts w:ascii="Arial" w:hAnsi="Arial" w:cs="Arial"/>
          <w:b/>
          <w:sz w:val="20"/>
          <w:szCs w:val="20"/>
        </w:rPr>
        <w:t xml:space="preserve">, we need a third-party expert to make sure that this situation is now handled properly. Every week seems to bring new revelations of what went </w:t>
      </w:r>
      <w:proofErr w:type="gramStart"/>
      <w:r w:rsidR="00EE579E">
        <w:rPr>
          <w:rFonts w:ascii="Arial" w:hAnsi="Arial" w:cs="Arial"/>
          <w:b/>
          <w:sz w:val="20"/>
          <w:szCs w:val="20"/>
        </w:rPr>
        <w:t>wrong</w:t>
      </w:r>
      <w:proofErr w:type="gramEnd"/>
      <w:r w:rsidR="00EE579E">
        <w:rPr>
          <w:rFonts w:ascii="Arial" w:hAnsi="Arial" w:cs="Arial"/>
          <w:b/>
          <w:sz w:val="20"/>
          <w:szCs w:val="20"/>
        </w:rPr>
        <w:t xml:space="preserve"> and we need an independent monitor to come in and oversee the </w:t>
      </w:r>
      <w:r w:rsidR="000A1756">
        <w:rPr>
          <w:rFonts w:ascii="Arial" w:hAnsi="Arial" w:cs="Arial"/>
          <w:b/>
          <w:sz w:val="20"/>
          <w:szCs w:val="20"/>
        </w:rPr>
        <w:t>storage</w:t>
      </w:r>
      <w:r w:rsidR="00EE579E">
        <w:rPr>
          <w:rFonts w:ascii="Arial" w:hAnsi="Arial" w:cs="Arial"/>
          <w:b/>
          <w:sz w:val="20"/>
          <w:szCs w:val="20"/>
        </w:rPr>
        <w:t xml:space="preserve"> process.”</w:t>
      </w:r>
    </w:p>
    <w:p w14:paraId="49E9AD8C" w14:textId="77777777" w:rsidR="003A3CBE" w:rsidRPr="009B0679" w:rsidRDefault="003A3CBE" w:rsidP="009B0679">
      <w:pPr>
        <w:pStyle w:val="PlainText"/>
        <w:rPr>
          <w:rFonts w:ascii="Arial" w:hAnsi="Arial" w:cs="Arial"/>
          <w:b/>
          <w:sz w:val="20"/>
          <w:szCs w:val="20"/>
        </w:rPr>
      </w:pPr>
    </w:p>
    <w:p w14:paraId="24B39F6D" w14:textId="6F2193B7" w:rsidR="003A3CBE" w:rsidRPr="00EE579E" w:rsidRDefault="003A3CBE" w:rsidP="009B0679">
      <w:pPr>
        <w:pStyle w:val="PlainText"/>
        <w:rPr>
          <w:rFonts w:ascii="Arial" w:hAnsi="Arial" w:cs="Arial"/>
          <w:b/>
          <w:sz w:val="20"/>
          <w:szCs w:val="20"/>
        </w:rPr>
      </w:pPr>
      <w:r w:rsidRPr="009B0679">
        <w:rPr>
          <w:rFonts w:ascii="Arial" w:hAnsi="Arial" w:cs="Arial"/>
          <w:sz w:val="20"/>
          <w:szCs w:val="20"/>
        </w:rPr>
        <w:t xml:space="preserve">Joseph Peiffer, </w:t>
      </w:r>
      <w:r w:rsidR="006A5E3D" w:rsidRPr="009B0679">
        <w:rPr>
          <w:rFonts w:ascii="Arial" w:hAnsi="Arial" w:cs="Arial"/>
          <w:sz w:val="20"/>
          <w:szCs w:val="20"/>
        </w:rPr>
        <w:t>m</w:t>
      </w:r>
      <w:r w:rsidRPr="009B0679">
        <w:rPr>
          <w:rFonts w:ascii="Arial" w:hAnsi="Arial" w:cs="Arial"/>
          <w:sz w:val="20"/>
          <w:szCs w:val="20"/>
        </w:rPr>
        <w:t xml:space="preserve">anaging </w:t>
      </w:r>
      <w:r w:rsidR="006A5E3D" w:rsidRPr="009B0679">
        <w:rPr>
          <w:rFonts w:ascii="Arial" w:hAnsi="Arial" w:cs="Arial"/>
          <w:sz w:val="20"/>
          <w:szCs w:val="20"/>
        </w:rPr>
        <w:t>s</w:t>
      </w:r>
      <w:r w:rsidRPr="009B0679">
        <w:rPr>
          <w:rFonts w:ascii="Arial" w:hAnsi="Arial" w:cs="Arial"/>
          <w:sz w:val="20"/>
          <w:szCs w:val="20"/>
        </w:rPr>
        <w:t>hareholder at Peiffer Rosca Wolf, continued:</w:t>
      </w:r>
      <w:r w:rsidR="00EE579E">
        <w:rPr>
          <w:rFonts w:ascii="Arial" w:hAnsi="Arial" w:cs="Arial"/>
          <w:sz w:val="20"/>
          <w:szCs w:val="20"/>
        </w:rPr>
        <w:t xml:space="preserve"> “</w:t>
      </w:r>
      <w:r w:rsidR="00EE579E" w:rsidRPr="00EE579E">
        <w:rPr>
          <w:rFonts w:ascii="Arial" w:hAnsi="Arial" w:cs="Arial"/>
          <w:b/>
          <w:sz w:val="20"/>
          <w:szCs w:val="20"/>
        </w:rPr>
        <w:t>Admitting that you were wrong is not the same thing as being able to fix the problem.  UHFC admits that it ‘failed’ here and, while that candor is admirable, it does</w:t>
      </w:r>
      <w:r w:rsidR="00E541A6">
        <w:rPr>
          <w:rFonts w:ascii="Arial" w:hAnsi="Arial" w:cs="Arial"/>
          <w:b/>
          <w:sz w:val="20"/>
          <w:szCs w:val="20"/>
        </w:rPr>
        <w:t xml:space="preserve"> not</w:t>
      </w:r>
      <w:r w:rsidR="00EE579E" w:rsidRPr="00EE579E">
        <w:rPr>
          <w:rFonts w:ascii="Arial" w:hAnsi="Arial" w:cs="Arial"/>
          <w:b/>
          <w:sz w:val="20"/>
          <w:szCs w:val="20"/>
        </w:rPr>
        <w:t xml:space="preserve"> mean they also have the know-how to properly repair and manage the situation.  Haven’t these families been through enough to have to remain on pins and needles to find out what else UHFC did wrong?  Or, even worse, what </w:t>
      </w:r>
      <w:r w:rsidR="00EE579E">
        <w:rPr>
          <w:rFonts w:ascii="Arial" w:hAnsi="Arial" w:cs="Arial"/>
          <w:b/>
          <w:sz w:val="20"/>
          <w:szCs w:val="20"/>
        </w:rPr>
        <w:t>UHFC</w:t>
      </w:r>
      <w:r w:rsidR="00EE579E" w:rsidRPr="00EE579E">
        <w:rPr>
          <w:rFonts w:ascii="Arial" w:hAnsi="Arial" w:cs="Arial"/>
          <w:b/>
          <w:sz w:val="20"/>
          <w:szCs w:val="20"/>
        </w:rPr>
        <w:t xml:space="preserve"> might do wrong at this stage</w:t>
      </w:r>
      <w:r w:rsidR="00EE579E">
        <w:rPr>
          <w:rFonts w:ascii="Arial" w:hAnsi="Arial" w:cs="Arial"/>
          <w:b/>
          <w:sz w:val="20"/>
          <w:szCs w:val="20"/>
        </w:rPr>
        <w:t xml:space="preserve"> to make matters worse</w:t>
      </w:r>
      <w:r w:rsidR="00EE579E" w:rsidRPr="00EE579E">
        <w:rPr>
          <w:rFonts w:ascii="Arial" w:hAnsi="Arial" w:cs="Arial"/>
          <w:b/>
          <w:sz w:val="20"/>
          <w:szCs w:val="20"/>
        </w:rPr>
        <w:t>?  We hope the judge will agree that this step is needed.”</w:t>
      </w:r>
    </w:p>
    <w:p w14:paraId="21B7FCE2" w14:textId="65769B2B" w:rsidR="00E4550E" w:rsidRPr="009B0679" w:rsidRDefault="00E4550E" w:rsidP="009B0679">
      <w:pPr>
        <w:pStyle w:val="PlainText"/>
        <w:rPr>
          <w:rFonts w:ascii="Arial" w:hAnsi="Arial" w:cs="Arial"/>
          <w:sz w:val="20"/>
          <w:szCs w:val="20"/>
        </w:rPr>
      </w:pPr>
      <w:r w:rsidRPr="009B0679">
        <w:rPr>
          <w:rFonts w:ascii="Arial" w:hAnsi="Arial" w:cs="Arial"/>
          <w:b/>
          <w:sz w:val="20"/>
          <w:szCs w:val="20"/>
        </w:rPr>
        <w:t xml:space="preserve"> </w:t>
      </w:r>
      <w:r w:rsidR="00EE579E">
        <w:rPr>
          <w:rFonts w:ascii="Arial" w:hAnsi="Arial" w:cs="Arial"/>
          <w:b/>
          <w:sz w:val="20"/>
          <w:szCs w:val="20"/>
        </w:rPr>
        <w:t xml:space="preserve"> </w:t>
      </w:r>
    </w:p>
    <w:p w14:paraId="04B58037" w14:textId="1117CEBC" w:rsidR="00AB51F8" w:rsidRPr="009B0679" w:rsidRDefault="00E4550E" w:rsidP="009B0679">
      <w:pPr>
        <w:pStyle w:val="PlainText"/>
        <w:rPr>
          <w:rFonts w:ascii="Arial" w:hAnsi="Arial" w:cs="Arial"/>
          <w:sz w:val="20"/>
          <w:szCs w:val="20"/>
        </w:rPr>
      </w:pPr>
      <w:r w:rsidRPr="009B0679">
        <w:rPr>
          <w:rFonts w:ascii="Arial" w:hAnsi="Arial" w:cs="Arial"/>
          <w:sz w:val="20"/>
          <w:szCs w:val="20"/>
        </w:rPr>
        <w:t xml:space="preserve">On March 12, 2018, </w:t>
      </w:r>
      <w:r w:rsidR="007A0722" w:rsidRPr="009B0679">
        <w:rPr>
          <w:rFonts w:ascii="Arial" w:hAnsi="Arial" w:cs="Arial"/>
          <w:sz w:val="20"/>
          <w:szCs w:val="20"/>
        </w:rPr>
        <w:t>PRW filed the lawsuit in</w:t>
      </w:r>
      <w:r w:rsidR="00676B6A" w:rsidRPr="009B0679">
        <w:rPr>
          <w:rFonts w:ascii="Arial" w:hAnsi="Arial" w:cs="Arial"/>
          <w:sz w:val="20"/>
          <w:szCs w:val="20"/>
        </w:rPr>
        <w:t xml:space="preserve"> the names of </w:t>
      </w:r>
      <w:bookmarkEnd w:id="1"/>
      <w:r w:rsidR="00676B6A" w:rsidRPr="009B0679">
        <w:rPr>
          <w:rFonts w:ascii="Arial" w:hAnsi="Arial" w:cs="Arial"/>
          <w:sz w:val="20"/>
          <w:szCs w:val="20"/>
        </w:rPr>
        <w:t>a Pennsylvania couple</w:t>
      </w:r>
      <w:r w:rsidR="00311C15" w:rsidRPr="009B0679">
        <w:rPr>
          <w:rFonts w:ascii="Arial" w:hAnsi="Arial" w:cs="Arial"/>
          <w:sz w:val="20"/>
          <w:szCs w:val="20"/>
        </w:rPr>
        <w:t xml:space="preserve"> </w:t>
      </w:r>
      <w:r w:rsidR="00676B6A" w:rsidRPr="009B0679">
        <w:rPr>
          <w:rFonts w:ascii="Arial" w:hAnsi="Arial" w:cs="Arial"/>
          <w:sz w:val="20"/>
          <w:szCs w:val="20"/>
        </w:rPr>
        <w:t xml:space="preserve">and </w:t>
      </w:r>
      <w:r w:rsidR="002479D3" w:rsidRPr="009B0679">
        <w:rPr>
          <w:rFonts w:ascii="Arial" w:hAnsi="Arial" w:cs="Arial"/>
          <w:sz w:val="20"/>
          <w:szCs w:val="20"/>
        </w:rPr>
        <w:t>on b</w:t>
      </w:r>
      <w:r w:rsidR="00311C15" w:rsidRPr="009B0679">
        <w:rPr>
          <w:rFonts w:ascii="Arial" w:hAnsi="Arial" w:cs="Arial"/>
          <w:sz w:val="20"/>
          <w:szCs w:val="20"/>
        </w:rPr>
        <w:t xml:space="preserve">ehalf of </w:t>
      </w:r>
      <w:r w:rsidR="00676B6A" w:rsidRPr="009B0679">
        <w:rPr>
          <w:rFonts w:ascii="Arial" w:hAnsi="Arial" w:cs="Arial"/>
          <w:sz w:val="20"/>
          <w:szCs w:val="20"/>
        </w:rPr>
        <w:t xml:space="preserve">the </w:t>
      </w:r>
      <w:bookmarkStart w:id="2" w:name="_GoBack"/>
      <w:bookmarkEnd w:id="2"/>
      <w:r w:rsidR="00676B6A" w:rsidRPr="009B0679">
        <w:rPr>
          <w:rFonts w:ascii="Arial" w:hAnsi="Arial" w:cs="Arial"/>
          <w:sz w:val="20"/>
          <w:szCs w:val="20"/>
        </w:rPr>
        <w:t>victims of University Hospitals Health System, Inc., University Hospitals Ahuja Medical Center, Inc., University Hospitals Medical Group, Inc., and University Hospitals Cleveland Medical Center, all of Ohio.</w:t>
      </w:r>
      <w:r w:rsidR="00AB51F8" w:rsidRPr="009B0679">
        <w:rPr>
          <w:rFonts w:ascii="Arial" w:hAnsi="Arial" w:cs="Arial"/>
          <w:sz w:val="20"/>
          <w:szCs w:val="20"/>
        </w:rPr>
        <w:t xml:space="preserve">  </w:t>
      </w:r>
    </w:p>
    <w:p w14:paraId="79260B62" w14:textId="438FAE34" w:rsidR="00E4550E" w:rsidRPr="009B0679" w:rsidRDefault="00E4550E" w:rsidP="009B0679">
      <w:pPr>
        <w:pStyle w:val="PlainText"/>
        <w:rPr>
          <w:rFonts w:ascii="Arial" w:hAnsi="Arial" w:cs="Arial"/>
          <w:sz w:val="20"/>
          <w:szCs w:val="20"/>
        </w:rPr>
      </w:pPr>
    </w:p>
    <w:p w14:paraId="1112CB2D" w14:textId="77777777" w:rsidR="00E4550E" w:rsidRPr="009B0679" w:rsidRDefault="00E4550E" w:rsidP="009B0679">
      <w:pPr>
        <w:spacing w:after="0" w:line="240" w:lineRule="auto"/>
        <w:rPr>
          <w:rFonts w:ascii="Arial" w:hAnsi="Arial" w:cs="Arial"/>
          <w:bCs/>
          <w:sz w:val="20"/>
          <w:szCs w:val="20"/>
        </w:rPr>
      </w:pPr>
      <w:r w:rsidRPr="009B0679">
        <w:rPr>
          <w:rFonts w:ascii="Arial" w:hAnsi="Arial" w:cs="Arial"/>
          <w:bCs/>
          <w:sz w:val="20"/>
          <w:szCs w:val="20"/>
        </w:rPr>
        <w:t xml:space="preserve">Couples that entrust eggs/embryos for storage do so often after exhausting other avenues to have a child.  In some cases, individuals and couples store eggs at an early age in anticipation of starting a family later in life.  In still other cases, families with modest means will go deeply into debt </w:t>
      </w:r>
      <w:proofErr w:type="gramStart"/>
      <w:r w:rsidRPr="009B0679">
        <w:rPr>
          <w:rFonts w:ascii="Arial" w:hAnsi="Arial" w:cs="Arial"/>
          <w:bCs/>
          <w:sz w:val="20"/>
          <w:szCs w:val="20"/>
        </w:rPr>
        <w:t>in order to</w:t>
      </w:r>
      <w:proofErr w:type="gramEnd"/>
      <w:r w:rsidRPr="009B0679">
        <w:rPr>
          <w:rFonts w:ascii="Arial" w:hAnsi="Arial" w:cs="Arial"/>
          <w:bCs/>
          <w:sz w:val="20"/>
          <w:szCs w:val="20"/>
        </w:rPr>
        <w:t xml:space="preserve"> finance IVF procedures (which often must be repeated) and to pay for short- or long-term egg/embryo </w:t>
      </w:r>
      <w:r w:rsidRPr="009B0679">
        <w:rPr>
          <w:rFonts w:ascii="Arial" w:hAnsi="Arial" w:cs="Arial"/>
          <w:bCs/>
          <w:sz w:val="20"/>
          <w:szCs w:val="20"/>
        </w:rPr>
        <w:lastRenderedPageBreak/>
        <w:t>storage.  For many older individuals and couples, a stored egg or embryo may be their only hope for giving birth with lower risks of serious complications.</w:t>
      </w:r>
    </w:p>
    <w:p w14:paraId="19092FC7" w14:textId="77777777" w:rsidR="00E4550E" w:rsidRPr="009B0679" w:rsidRDefault="00E4550E" w:rsidP="009B0679">
      <w:pPr>
        <w:spacing w:after="0" w:line="240" w:lineRule="auto"/>
        <w:rPr>
          <w:rFonts w:ascii="Arial" w:hAnsi="Arial" w:cs="Arial"/>
          <w:b/>
          <w:color w:val="000000" w:themeColor="text1"/>
          <w:sz w:val="20"/>
          <w:szCs w:val="20"/>
          <w:u w:val="single"/>
        </w:rPr>
      </w:pPr>
    </w:p>
    <w:p w14:paraId="107AA223" w14:textId="55BA3F92" w:rsidR="00E4550E" w:rsidRPr="009B0679" w:rsidRDefault="00E4550E" w:rsidP="009B0679">
      <w:pPr>
        <w:spacing w:after="0" w:line="240" w:lineRule="auto"/>
        <w:rPr>
          <w:rFonts w:ascii="Arial" w:eastAsia="Times New Roman" w:hAnsi="Arial" w:cs="Arial"/>
          <w:spacing w:val="3"/>
          <w:sz w:val="20"/>
          <w:szCs w:val="20"/>
        </w:rPr>
      </w:pPr>
      <w:r w:rsidRPr="009B0679">
        <w:rPr>
          <w:rFonts w:ascii="Arial" w:eastAsia="Times New Roman" w:hAnsi="Arial" w:cs="Arial"/>
          <w:spacing w:val="3"/>
          <w:sz w:val="20"/>
          <w:szCs w:val="20"/>
        </w:rPr>
        <w:t xml:space="preserve">PRW is representing many couples and individual clients of </w:t>
      </w:r>
      <w:proofErr w:type="gramStart"/>
      <w:r w:rsidRPr="009B0679">
        <w:rPr>
          <w:rFonts w:ascii="Arial" w:eastAsia="Times New Roman" w:hAnsi="Arial" w:cs="Arial"/>
          <w:spacing w:val="3"/>
          <w:sz w:val="20"/>
          <w:szCs w:val="20"/>
        </w:rPr>
        <w:t>UHFC, and</w:t>
      </w:r>
      <w:proofErr w:type="gramEnd"/>
      <w:r w:rsidRPr="009B0679">
        <w:rPr>
          <w:rFonts w:ascii="Arial" w:eastAsia="Times New Roman" w:hAnsi="Arial" w:cs="Arial"/>
          <w:spacing w:val="3"/>
          <w:sz w:val="20"/>
          <w:szCs w:val="20"/>
        </w:rPr>
        <w:t xml:space="preserve"> is pursuing a lawsuit against UHFC.  PRW also has filed a class action lawsuit in connection with the embryo destruction at Pacific Fertility Center in San Francisco.  Both the UHFC and Pacific tragedies took place within days of each other last month.</w:t>
      </w:r>
    </w:p>
    <w:p w14:paraId="42045F8C" w14:textId="77777777" w:rsidR="00AB51F8" w:rsidRPr="009B0679" w:rsidRDefault="00AB51F8" w:rsidP="009B0679">
      <w:pPr>
        <w:pStyle w:val="PlainText"/>
        <w:rPr>
          <w:rFonts w:ascii="Arial" w:hAnsi="Arial" w:cs="Arial"/>
          <w:sz w:val="20"/>
          <w:szCs w:val="20"/>
        </w:rPr>
      </w:pPr>
    </w:p>
    <w:p w14:paraId="3CD26616" w14:textId="6525BAA6" w:rsidR="006475D7" w:rsidRPr="009B0679" w:rsidRDefault="00333061" w:rsidP="009B0679">
      <w:pPr>
        <w:pStyle w:val="PlainText"/>
        <w:rPr>
          <w:rFonts w:ascii="Arial" w:hAnsi="Arial" w:cs="Arial"/>
          <w:sz w:val="20"/>
          <w:szCs w:val="20"/>
        </w:rPr>
      </w:pPr>
      <w:r w:rsidRPr="009B0679">
        <w:rPr>
          <w:rFonts w:ascii="Arial" w:hAnsi="Arial" w:cs="Arial"/>
          <w:sz w:val="20"/>
          <w:szCs w:val="20"/>
        </w:rPr>
        <w:t xml:space="preserve">PWR has handled </w:t>
      </w:r>
      <w:r w:rsidR="00311C15" w:rsidRPr="009B0679">
        <w:rPr>
          <w:rFonts w:ascii="Arial" w:hAnsi="Arial" w:cs="Arial"/>
          <w:sz w:val="20"/>
          <w:szCs w:val="20"/>
        </w:rPr>
        <w:t>multiple</w:t>
      </w:r>
      <w:r w:rsidRPr="009B0679">
        <w:rPr>
          <w:rFonts w:ascii="Arial" w:hAnsi="Arial" w:cs="Arial"/>
          <w:sz w:val="20"/>
          <w:szCs w:val="20"/>
        </w:rPr>
        <w:t xml:space="preserve"> cases in which fertility clinics were accused of either destroying or losing eggs and embryos.  </w:t>
      </w:r>
      <w:r w:rsidR="008833C0" w:rsidRPr="009B0679">
        <w:rPr>
          <w:rFonts w:ascii="Arial" w:hAnsi="Arial" w:cs="Arial"/>
          <w:sz w:val="20"/>
          <w:szCs w:val="20"/>
        </w:rPr>
        <w:t>T</w:t>
      </w:r>
      <w:r w:rsidRPr="009B0679">
        <w:rPr>
          <w:rFonts w:ascii="Arial" w:hAnsi="Arial" w:cs="Arial"/>
          <w:sz w:val="20"/>
          <w:szCs w:val="20"/>
        </w:rPr>
        <w:t xml:space="preserve">his is a highly </w:t>
      </w:r>
      <w:r w:rsidR="00FA3274">
        <w:rPr>
          <w:rFonts w:ascii="Arial" w:hAnsi="Arial" w:cs="Arial"/>
          <w:sz w:val="20"/>
          <w:szCs w:val="20"/>
        </w:rPr>
        <w:t>technical</w:t>
      </w:r>
      <w:r w:rsidRPr="009B0679">
        <w:rPr>
          <w:rFonts w:ascii="Arial" w:hAnsi="Arial" w:cs="Arial"/>
          <w:sz w:val="20"/>
          <w:szCs w:val="20"/>
        </w:rPr>
        <w:t xml:space="preserve"> are</w:t>
      </w:r>
      <w:r w:rsidR="002479D3" w:rsidRPr="009B0679">
        <w:rPr>
          <w:rFonts w:ascii="Arial" w:hAnsi="Arial" w:cs="Arial"/>
          <w:sz w:val="20"/>
          <w:szCs w:val="20"/>
        </w:rPr>
        <w:t>a</w:t>
      </w:r>
      <w:r w:rsidRPr="009B0679">
        <w:rPr>
          <w:rFonts w:ascii="Arial" w:hAnsi="Arial" w:cs="Arial"/>
          <w:sz w:val="20"/>
          <w:szCs w:val="20"/>
        </w:rPr>
        <w:t xml:space="preserve"> of law and science and individuals seeking legal representation in the UHFC matter would be well advised to look to the law firm that has successfully handled such cases in the past.</w:t>
      </w:r>
    </w:p>
    <w:p w14:paraId="6EA326DE" w14:textId="77777777" w:rsidR="00635782" w:rsidRPr="009B0679" w:rsidRDefault="00635782" w:rsidP="009B0679">
      <w:pPr>
        <w:pStyle w:val="PlainText"/>
        <w:rPr>
          <w:rFonts w:ascii="Arial" w:hAnsi="Arial" w:cs="Arial"/>
          <w:sz w:val="20"/>
          <w:szCs w:val="20"/>
        </w:rPr>
      </w:pPr>
    </w:p>
    <w:p w14:paraId="0416FA6E" w14:textId="77777777" w:rsidR="006B4613" w:rsidRPr="009B0679" w:rsidRDefault="006B4613" w:rsidP="009B0679">
      <w:pPr>
        <w:spacing w:after="0" w:line="240" w:lineRule="auto"/>
        <w:rPr>
          <w:rFonts w:ascii="Arial" w:hAnsi="Arial" w:cs="Arial"/>
          <w:color w:val="000000" w:themeColor="text1"/>
          <w:sz w:val="20"/>
          <w:szCs w:val="20"/>
        </w:rPr>
      </w:pPr>
      <w:r w:rsidRPr="009B0679">
        <w:rPr>
          <w:rFonts w:ascii="Arial" w:hAnsi="Arial" w:cs="Arial"/>
          <w:color w:val="000000" w:themeColor="text1"/>
          <w:sz w:val="20"/>
          <w:szCs w:val="20"/>
        </w:rPr>
        <w:t xml:space="preserve">The law firm Peiffer Rosca Wolf Abdullah Carr &amp; Kane </w:t>
      </w:r>
      <w:r w:rsidR="00F6764C" w:rsidRPr="009B0679">
        <w:rPr>
          <w:rFonts w:ascii="Arial" w:hAnsi="Arial" w:cs="Arial"/>
          <w:color w:val="000000" w:themeColor="text1"/>
          <w:sz w:val="20"/>
          <w:szCs w:val="20"/>
        </w:rPr>
        <w:t xml:space="preserve">maintains </w:t>
      </w:r>
      <w:r w:rsidRPr="009B0679">
        <w:rPr>
          <w:rFonts w:ascii="Arial" w:hAnsi="Arial" w:cs="Arial"/>
          <w:color w:val="000000" w:themeColor="text1"/>
          <w:sz w:val="20"/>
          <w:szCs w:val="20"/>
        </w:rPr>
        <w:t xml:space="preserve">offices in Cleveland, New York, San Francisco, Los Angeles, Missouri, and New Orleans. </w:t>
      </w:r>
      <w:r w:rsidR="00F6764C" w:rsidRPr="009B0679">
        <w:rPr>
          <w:rFonts w:ascii="Arial" w:hAnsi="Arial" w:cs="Arial"/>
          <w:color w:val="000000" w:themeColor="text1"/>
          <w:sz w:val="20"/>
          <w:szCs w:val="20"/>
        </w:rPr>
        <w:t xml:space="preserve">PRW is available on the web at </w:t>
      </w:r>
      <w:hyperlink r:id="rId6" w:history="1">
        <w:r w:rsidR="00F6764C" w:rsidRPr="009B0679">
          <w:rPr>
            <w:rStyle w:val="Hyperlink"/>
            <w:rFonts w:ascii="Arial" w:hAnsi="Arial" w:cs="Arial"/>
            <w:sz w:val="20"/>
            <w:szCs w:val="20"/>
          </w:rPr>
          <w:t>https://prwlegal.com</w:t>
        </w:r>
      </w:hyperlink>
      <w:r w:rsidR="00F6764C" w:rsidRPr="009B0679">
        <w:rPr>
          <w:rFonts w:ascii="Arial" w:hAnsi="Arial" w:cs="Arial"/>
          <w:color w:val="000000" w:themeColor="text1"/>
          <w:sz w:val="20"/>
          <w:szCs w:val="20"/>
        </w:rPr>
        <w:t xml:space="preserve">. </w:t>
      </w:r>
    </w:p>
    <w:p w14:paraId="0A7A8234" w14:textId="77777777" w:rsidR="00060762" w:rsidRPr="009B0679" w:rsidRDefault="00060762" w:rsidP="009B0679">
      <w:pPr>
        <w:pStyle w:val="PlainText"/>
        <w:rPr>
          <w:rFonts w:ascii="Arial" w:hAnsi="Arial" w:cs="Arial"/>
          <w:sz w:val="20"/>
          <w:szCs w:val="20"/>
        </w:rPr>
      </w:pPr>
    </w:p>
    <w:p w14:paraId="375B21DD" w14:textId="77777777" w:rsidR="00E4550E" w:rsidRPr="009B0679" w:rsidRDefault="00060762" w:rsidP="009B0679">
      <w:pPr>
        <w:spacing w:after="0" w:line="240" w:lineRule="auto"/>
        <w:rPr>
          <w:rFonts w:ascii="Arial" w:hAnsi="Arial" w:cs="Arial"/>
          <w:color w:val="000000" w:themeColor="text1"/>
          <w:sz w:val="20"/>
          <w:szCs w:val="20"/>
        </w:rPr>
      </w:pPr>
      <w:r w:rsidRPr="009B0679">
        <w:rPr>
          <w:rFonts w:ascii="Arial" w:hAnsi="Arial" w:cs="Arial"/>
          <w:b/>
          <w:bCs/>
          <w:sz w:val="20"/>
          <w:szCs w:val="20"/>
          <w:u w:val="single"/>
        </w:rPr>
        <w:t>CONTACTS:</w:t>
      </w:r>
      <w:r w:rsidRPr="009B0679">
        <w:rPr>
          <w:rFonts w:ascii="Arial" w:hAnsi="Arial" w:cs="Arial"/>
          <w:sz w:val="20"/>
          <w:szCs w:val="20"/>
        </w:rPr>
        <w:t xml:space="preserve">   </w:t>
      </w:r>
      <w:r w:rsidR="00E4550E" w:rsidRPr="009B0679">
        <w:rPr>
          <w:rFonts w:ascii="Arial" w:hAnsi="Arial" w:cs="Arial"/>
          <w:sz w:val="20"/>
          <w:szCs w:val="20"/>
        </w:rPr>
        <w:t xml:space="preserve">Patrick Mitchell, (703) 276-3266 or </w:t>
      </w:r>
      <w:hyperlink r:id="rId7" w:history="1">
        <w:r w:rsidR="00E4550E" w:rsidRPr="009B0679">
          <w:rPr>
            <w:rStyle w:val="Hyperlink"/>
            <w:rFonts w:ascii="Arial" w:hAnsi="Arial" w:cs="Arial"/>
            <w:sz w:val="20"/>
            <w:szCs w:val="20"/>
          </w:rPr>
          <w:t>pmitchell@hastingsgroup.com</w:t>
        </w:r>
      </w:hyperlink>
      <w:r w:rsidR="00E4550E" w:rsidRPr="009B0679">
        <w:rPr>
          <w:rFonts w:ascii="Arial" w:hAnsi="Arial" w:cs="Arial"/>
          <w:sz w:val="20"/>
          <w:szCs w:val="20"/>
        </w:rPr>
        <w:t xml:space="preserve">  </w:t>
      </w:r>
    </w:p>
    <w:p w14:paraId="18E1B0BA" w14:textId="1F851C6B" w:rsidR="00060762" w:rsidRPr="009B0679" w:rsidRDefault="00060762" w:rsidP="009B0679">
      <w:pPr>
        <w:spacing w:after="0" w:line="240" w:lineRule="auto"/>
        <w:rPr>
          <w:rFonts w:ascii="Arial" w:hAnsi="Arial" w:cs="Arial"/>
          <w:sz w:val="20"/>
          <w:szCs w:val="20"/>
        </w:rPr>
      </w:pPr>
      <w:r w:rsidRPr="009B0679">
        <w:rPr>
          <w:rFonts w:ascii="Arial" w:hAnsi="Arial" w:cs="Arial"/>
          <w:sz w:val="20"/>
          <w:szCs w:val="20"/>
        </w:rPr>
        <w:t xml:space="preserve"> </w:t>
      </w:r>
    </w:p>
    <w:p w14:paraId="25458D03" w14:textId="77777777" w:rsidR="00060762" w:rsidRPr="00060762" w:rsidRDefault="00060762" w:rsidP="00060762">
      <w:pPr>
        <w:spacing w:after="0" w:line="240" w:lineRule="auto"/>
        <w:rPr>
          <w:rFonts w:ascii="Arial" w:hAnsi="Arial" w:cs="Arial"/>
          <w:b/>
          <w:sz w:val="20"/>
          <w:szCs w:val="20"/>
        </w:rPr>
      </w:pPr>
    </w:p>
    <w:p w14:paraId="783F83D4" w14:textId="77777777" w:rsidR="00060762" w:rsidRPr="00311C15" w:rsidRDefault="008833C0" w:rsidP="00060762">
      <w:pPr>
        <w:spacing w:after="0" w:line="240" w:lineRule="auto"/>
        <w:rPr>
          <w:rFonts w:ascii="Arial" w:hAnsi="Arial" w:cs="Arial"/>
          <w:sz w:val="20"/>
          <w:szCs w:val="20"/>
        </w:rPr>
      </w:pPr>
      <w:r>
        <w:rPr>
          <w:rFonts w:ascii="Arial" w:hAnsi="Arial" w:cs="Arial"/>
          <w:b/>
          <w:sz w:val="20"/>
          <w:szCs w:val="20"/>
          <w:u w:val="single"/>
        </w:rPr>
        <w:t xml:space="preserve"> </w:t>
      </w:r>
    </w:p>
    <w:p w14:paraId="37B150C1" w14:textId="77777777" w:rsidR="006475D7" w:rsidRPr="006475D7" w:rsidRDefault="006475D7" w:rsidP="006475D7">
      <w:pPr>
        <w:pStyle w:val="PlainText"/>
        <w:rPr>
          <w:rFonts w:ascii="Courier New" w:hAnsi="Courier New" w:cs="Courier New"/>
        </w:rPr>
      </w:pPr>
    </w:p>
    <w:p w14:paraId="2873D5F4" w14:textId="77777777" w:rsidR="006475D7" w:rsidRPr="006475D7" w:rsidRDefault="006475D7" w:rsidP="006475D7">
      <w:pPr>
        <w:pStyle w:val="PlainText"/>
        <w:rPr>
          <w:rFonts w:ascii="Courier New" w:hAnsi="Courier New" w:cs="Courier New"/>
        </w:rPr>
      </w:pPr>
    </w:p>
    <w:p w14:paraId="7EE3C34F" w14:textId="77777777" w:rsidR="006475D7" w:rsidRPr="006475D7" w:rsidRDefault="006475D7" w:rsidP="006475D7">
      <w:pPr>
        <w:pStyle w:val="PlainText"/>
        <w:rPr>
          <w:rFonts w:ascii="Courier New" w:hAnsi="Courier New" w:cs="Courier New"/>
        </w:rPr>
      </w:pPr>
    </w:p>
    <w:p w14:paraId="02C8AD75" w14:textId="77777777" w:rsidR="006475D7" w:rsidRDefault="006475D7" w:rsidP="006475D7">
      <w:pPr>
        <w:pStyle w:val="PlainText"/>
        <w:rPr>
          <w:rFonts w:ascii="Courier New" w:hAnsi="Courier New" w:cs="Courier New"/>
        </w:rPr>
      </w:pPr>
    </w:p>
    <w:sectPr w:rsidR="006475D7" w:rsidSect="00244A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D39A0"/>
    <w:multiLevelType w:val="hybridMultilevel"/>
    <w:tmpl w:val="F1CA7254"/>
    <w:lvl w:ilvl="0" w:tplc="7FB6E6E2">
      <w:start w:val="1"/>
      <w:numFmt w:val="decimal"/>
      <w:lvlText w:val="%1."/>
      <w:lvlJc w:val="left"/>
      <w:pPr>
        <w:ind w:left="100" w:hanging="720"/>
        <w:jc w:val="left"/>
      </w:pPr>
      <w:rPr>
        <w:rFonts w:ascii="Times New Roman" w:eastAsia="Times New Roman" w:hAnsi="Times New Roman" w:cs="Times New Roman" w:hint="default"/>
        <w:spacing w:val="-6"/>
        <w:w w:val="99"/>
        <w:sz w:val="24"/>
        <w:szCs w:val="24"/>
        <w:lang w:val="en-US" w:eastAsia="en-US" w:bidi="en-US"/>
      </w:rPr>
    </w:lvl>
    <w:lvl w:ilvl="1" w:tplc="2F3ECDEE">
      <w:start w:val="1"/>
      <w:numFmt w:val="upperLetter"/>
      <w:lvlText w:val="%2."/>
      <w:lvlJc w:val="left"/>
      <w:pPr>
        <w:ind w:left="1540" w:hanging="721"/>
        <w:jc w:val="left"/>
      </w:pPr>
      <w:rPr>
        <w:rFonts w:ascii="Times New Roman" w:eastAsia="Times New Roman" w:hAnsi="Times New Roman" w:cs="Times New Roman" w:hint="default"/>
        <w:spacing w:val="-1"/>
        <w:w w:val="99"/>
        <w:sz w:val="24"/>
        <w:szCs w:val="24"/>
        <w:lang w:val="en-US" w:eastAsia="en-US" w:bidi="en-US"/>
      </w:rPr>
    </w:lvl>
    <w:lvl w:ilvl="2" w:tplc="9F38CC20">
      <w:numFmt w:val="bullet"/>
      <w:lvlText w:val="•"/>
      <w:lvlJc w:val="left"/>
      <w:pPr>
        <w:ind w:left="2433" w:hanging="721"/>
      </w:pPr>
      <w:rPr>
        <w:rFonts w:hint="default"/>
        <w:lang w:val="en-US" w:eastAsia="en-US" w:bidi="en-US"/>
      </w:rPr>
    </w:lvl>
    <w:lvl w:ilvl="3" w:tplc="7F709406">
      <w:numFmt w:val="bullet"/>
      <w:lvlText w:val="•"/>
      <w:lvlJc w:val="left"/>
      <w:pPr>
        <w:ind w:left="3326" w:hanging="721"/>
      </w:pPr>
      <w:rPr>
        <w:rFonts w:hint="default"/>
        <w:lang w:val="en-US" w:eastAsia="en-US" w:bidi="en-US"/>
      </w:rPr>
    </w:lvl>
    <w:lvl w:ilvl="4" w:tplc="24EA867A">
      <w:numFmt w:val="bullet"/>
      <w:lvlText w:val="•"/>
      <w:lvlJc w:val="left"/>
      <w:pPr>
        <w:ind w:left="4220" w:hanging="721"/>
      </w:pPr>
      <w:rPr>
        <w:rFonts w:hint="default"/>
        <w:lang w:val="en-US" w:eastAsia="en-US" w:bidi="en-US"/>
      </w:rPr>
    </w:lvl>
    <w:lvl w:ilvl="5" w:tplc="975057AC">
      <w:numFmt w:val="bullet"/>
      <w:lvlText w:val="•"/>
      <w:lvlJc w:val="left"/>
      <w:pPr>
        <w:ind w:left="5113" w:hanging="721"/>
      </w:pPr>
      <w:rPr>
        <w:rFonts w:hint="default"/>
        <w:lang w:val="en-US" w:eastAsia="en-US" w:bidi="en-US"/>
      </w:rPr>
    </w:lvl>
    <w:lvl w:ilvl="6" w:tplc="F8BA7D46">
      <w:numFmt w:val="bullet"/>
      <w:lvlText w:val="•"/>
      <w:lvlJc w:val="left"/>
      <w:pPr>
        <w:ind w:left="6006" w:hanging="721"/>
      </w:pPr>
      <w:rPr>
        <w:rFonts w:hint="default"/>
        <w:lang w:val="en-US" w:eastAsia="en-US" w:bidi="en-US"/>
      </w:rPr>
    </w:lvl>
    <w:lvl w:ilvl="7" w:tplc="633699A0">
      <w:numFmt w:val="bullet"/>
      <w:lvlText w:val="•"/>
      <w:lvlJc w:val="left"/>
      <w:pPr>
        <w:ind w:left="6900" w:hanging="721"/>
      </w:pPr>
      <w:rPr>
        <w:rFonts w:hint="default"/>
        <w:lang w:val="en-US" w:eastAsia="en-US" w:bidi="en-US"/>
      </w:rPr>
    </w:lvl>
    <w:lvl w:ilvl="8" w:tplc="2E92F390">
      <w:numFmt w:val="bullet"/>
      <w:lvlText w:val="•"/>
      <w:lvlJc w:val="left"/>
      <w:pPr>
        <w:ind w:left="7793" w:hanging="721"/>
      </w:pPr>
      <w:rPr>
        <w:rFonts w:hint="default"/>
        <w:lang w:val="en-US" w:eastAsia="en-US" w:bidi="en-US"/>
      </w:rPr>
    </w:lvl>
  </w:abstractNum>
  <w:abstractNum w:abstractNumId="1" w15:restartNumberingAfterBreak="0">
    <w:nsid w:val="4B0C5E4D"/>
    <w:multiLevelType w:val="hybridMultilevel"/>
    <w:tmpl w:val="104C8BFC"/>
    <w:lvl w:ilvl="0" w:tplc="AFA85A8C">
      <w:start w:val="1"/>
      <w:numFmt w:val="lowerLetter"/>
      <w:lvlText w:val="(%1)"/>
      <w:lvlJc w:val="left"/>
      <w:pPr>
        <w:ind w:left="1461" w:hanging="720"/>
        <w:jc w:val="left"/>
      </w:pPr>
      <w:rPr>
        <w:rFonts w:ascii="Times New Roman" w:eastAsia="Times New Roman" w:hAnsi="Times New Roman" w:cs="Times New Roman" w:hint="default"/>
        <w:w w:val="97"/>
        <w:sz w:val="25"/>
        <w:szCs w:val="25"/>
        <w:lang w:val="en-US" w:eastAsia="en-US" w:bidi="en-US"/>
      </w:rPr>
    </w:lvl>
    <w:lvl w:ilvl="1" w:tplc="1298D014">
      <w:numFmt w:val="bullet"/>
      <w:lvlText w:val="•"/>
      <w:lvlJc w:val="left"/>
      <w:pPr>
        <w:ind w:left="5240" w:hanging="720"/>
      </w:pPr>
      <w:rPr>
        <w:rFonts w:hint="default"/>
        <w:lang w:val="en-US" w:eastAsia="en-US" w:bidi="en-US"/>
      </w:rPr>
    </w:lvl>
    <w:lvl w:ilvl="2" w:tplc="2B9A0EEA">
      <w:numFmt w:val="bullet"/>
      <w:lvlText w:val="•"/>
      <w:lvlJc w:val="left"/>
      <w:pPr>
        <w:ind w:left="5722" w:hanging="720"/>
      </w:pPr>
      <w:rPr>
        <w:rFonts w:hint="default"/>
        <w:lang w:val="en-US" w:eastAsia="en-US" w:bidi="en-US"/>
      </w:rPr>
    </w:lvl>
    <w:lvl w:ilvl="3" w:tplc="A118B040">
      <w:numFmt w:val="bullet"/>
      <w:lvlText w:val="•"/>
      <w:lvlJc w:val="left"/>
      <w:pPr>
        <w:ind w:left="6204" w:hanging="720"/>
      </w:pPr>
      <w:rPr>
        <w:rFonts w:hint="default"/>
        <w:lang w:val="en-US" w:eastAsia="en-US" w:bidi="en-US"/>
      </w:rPr>
    </w:lvl>
    <w:lvl w:ilvl="4" w:tplc="097C183C">
      <w:numFmt w:val="bullet"/>
      <w:lvlText w:val="•"/>
      <w:lvlJc w:val="left"/>
      <w:pPr>
        <w:ind w:left="6686" w:hanging="720"/>
      </w:pPr>
      <w:rPr>
        <w:rFonts w:hint="default"/>
        <w:lang w:val="en-US" w:eastAsia="en-US" w:bidi="en-US"/>
      </w:rPr>
    </w:lvl>
    <w:lvl w:ilvl="5" w:tplc="1A6E605A">
      <w:numFmt w:val="bullet"/>
      <w:lvlText w:val="•"/>
      <w:lvlJc w:val="left"/>
      <w:pPr>
        <w:ind w:left="7168" w:hanging="720"/>
      </w:pPr>
      <w:rPr>
        <w:rFonts w:hint="default"/>
        <w:lang w:val="en-US" w:eastAsia="en-US" w:bidi="en-US"/>
      </w:rPr>
    </w:lvl>
    <w:lvl w:ilvl="6" w:tplc="DDDAB3E2">
      <w:numFmt w:val="bullet"/>
      <w:lvlText w:val="•"/>
      <w:lvlJc w:val="left"/>
      <w:pPr>
        <w:ind w:left="7651" w:hanging="720"/>
      </w:pPr>
      <w:rPr>
        <w:rFonts w:hint="default"/>
        <w:lang w:val="en-US" w:eastAsia="en-US" w:bidi="en-US"/>
      </w:rPr>
    </w:lvl>
    <w:lvl w:ilvl="7" w:tplc="85209418">
      <w:numFmt w:val="bullet"/>
      <w:lvlText w:val="•"/>
      <w:lvlJc w:val="left"/>
      <w:pPr>
        <w:ind w:left="8133" w:hanging="720"/>
      </w:pPr>
      <w:rPr>
        <w:rFonts w:hint="default"/>
        <w:lang w:val="en-US" w:eastAsia="en-US" w:bidi="en-US"/>
      </w:rPr>
    </w:lvl>
    <w:lvl w:ilvl="8" w:tplc="E70AE8E0">
      <w:numFmt w:val="bullet"/>
      <w:lvlText w:val="•"/>
      <w:lvlJc w:val="left"/>
      <w:pPr>
        <w:ind w:left="8615"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C"/>
    <w:rsid w:val="00060762"/>
    <w:rsid w:val="00061922"/>
    <w:rsid w:val="000A1756"/>
    <w:rsid w:val="000E534C"/>
    <w:rsid w:val="00174EA3"/>
    <w:rsid w:val="001829E7"/>
    <w:rsid w:val="002479D3"/>
    <w:rsid w:val="00311C15"/>
    <w:rsid w:val="00315E0E"/>
    <w:rsid w:val="00333061"/>
    <w:rsid w:val="003A3CBE"/>
    <w:rsid w:val="00470D67"/>
    <w:rsid w:val="004B0A50"/>
    <w:rsid w:val="004C6FF9"/>
    <w:rsid w:val="0053737A"/>
    <w:rsid w:val="00635782"/>
    <w:rsid w:val="006475D7"/>
    <w:rsid w:val="00676B6A"/>
    <w:rsid w:val="00695056"/>
    <w:rsid w:val="006A5E3D"/>
    <w:rsid w:val="006B4613"/>
    <w:rsid w:val="006E0B7C"/>
    <w:rsid w:val="007420E0"/>
    <w:rsid w:val="007A0722"/>
    <w:rsid w:val="008833C0"/>
    <w:rsid w:val="009315A5"/>
    <w:rsid w:val="009A6DD8"/>
    <w:rsid w:val="009B0679"/>
    <w:rsid w:val="00A25F89"/>
    <w:rsid w:val="00AB51F8"/>
    <w:rsid w:val="00C361B2"/>
    <w:rsid w:val="00E2614F"/>
    <w:rsid w:val="00E4550E"/>
    <w:rsid w:val="00E541A6"/>
    <w:rsid w:val="00E80655"/>
    <w:rsid w:val="00E84C25"/>
    <w:rsid w:val="00EE579E"/>
    <w:rsid w:val="00EE7A33"/>
    <w:rsid w:val="00F06F83"/>
    <w:rsid w:val="00F6764C"/>
    <w:rsid w:val="00FA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E06C6"/>
  <w15:docId w15:val="{2AC683AB-2D8B-41F7-8A93-389B22F1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4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A88"/>
    <w:rPr>
      <w:rFonts w:ascii="Consolas" w:hAnsi="Consolas"/>
      <w:sz w:val="21"/>
      <w:szCs w:val="21"/>
    </w:rPr>
  </w:style>
  <w:style w:type="character" w:styleId="Hyperlink">
    <w:name w:val="Hyperlink"/>
    <w:basedOn w:val="DefaultParagraphFont"/>
    <w:uiPriority w:val="99"/>
    <w:unhideWhenUsed/>
    <w:rsid w:val="00060762"/>
    <w:rPr>
      <w:color w:val="0563C1" w:themeColor="hyperlink"/>
      <w:u w:val="single"/>
    </w:rPr>
  </w:style>
  <w:style w:type="character" w:styleId="CommentReference">
    <w:name w:val="annotation reference"/>
    <w:basedOn w:val="DefaultParagraphFont"/>
    <w:uiPriority w:val="99"/>
    <w:semiHidden/>
    <w:unhideWhenUsed/>
    <w:rsid w:val="006B4613"/>
    <w:rPr>
      <w:sz w:val="16"/>
      <w:szCs w:val="16"/>
    </w:rPr>
  </w:style>
  <w:style w:type="paragraph" w:styleId="CommentText">
    <w:name w:val="annotation text"/>
    <w:basedOn w:val="Normal"/>
    <w:link w:val="CommentTextChar"/>
    <w:uiPriority w:val="99"/>
    <w:semiHidden/>
    <w:unhideWhenUsed/>
    <w:rsid w:val="006B4613"/>
    <w:pPr>
      <w:spacing w:line="240" w:lineRule="auto"/>
    </w:pPr>
    <w:rPr>
      <w:sz w:val="20"/>
      <w:szCs w:val="20"/>
    </w:rPr>
  </w:style>
  <w:style w:type="character" w:customStyle="1" w:styleId="CommentTextChar">
    <w:name w:val="Comment Text Char"/>
    <w:basedOn w:val="DefaultParagraphFont"/>
    <w:link w:val="CommentText"/>
    <w:uiPriority w:val="99"/>
    <w:semiHidden/>
    <w:rsid w:val="006B4613"/>
    <w:rPr>
      <w:sz w:val="20"/>
      <w:szCs w:val="20"/>
    </w:rPr>
  </w:style>
  <w:style w:type="paragraph" w:styleId="CommentSubject">
    <w:name w:val="annotation subject"/>
    <w:basedOn w:val="CommentText"/>
    <w:next w:val="CommentText"/>
    <w:link w:val="CommentSubjectChar"/>
    <w:uiPriority w:val="99"/>
    <w:semiHidden/>
    <w:unhideWhenUsed/>
    <w:rsid w:val="006B4613"/>
    <w:rPr>
      <w:b/>
      <w:bCs/>
    </w:rPr>
  </w:style>
  <w:style w:type="character" w:customStyle="1" w:styleId="CommentSubjectChar">
    <w:name w:val="Comment Subject Char"/>
    <w:basedOn w:val="CommentTextChar"/>
    <w:link w:val="CommentSubject"/>
    <w:uiPriority w:val="99"/>
    <w:semiHidden/>
    <w:rsid w:val="006B4613"/>
    <w:rPr>
      <w:b/>
      <w:bCs/>
      <w:sz w:val="20"/>
      <w:szCs w:val="20"/>
    </w:rPr>
  </w:style>
  <w:style w:type="paragraph" w:styleId="BalloonText">
    <w:name w:val="Balloon Text"/>
    <w:basedOn w:val="Normal"/>
    <w:link w:val="BalloonTextChar"/>
    <w:uiPriority w:val="99"/>
    <w:semiHidden/>
    <w:unhideWhenUsed/>
    <w:rsid w:val="006B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64C"/>
    <w:rPr>
      <w:color w:val="808080"/>
      <w:shd w:val="clear" w:color="auto" w:fill="E6E6E6"/>
    </w:rPr>
  </w:style>
  <w:style w:type="character" w:styleId="FollowedHyperlink">
    <w:name w:val="FollowedHyperlink"/>
    <w:basedOn w:val="DefaultParagraphFont"/>
    <w:uiPriority w:val="99"/>
    <w:semiHidden/>
    <w:unhideWhenUsed/>
    <w:rsid w:val="00EE7A33"/>
    <w:rPr>
      <w:color w:val="954F72" w:themeColor="followedHyperlink"/>
      <w:u w:val="single"/>
    </w:rPr>
  </w:style>
  <w:style w:type="character" w:styleId="UnresolvedMention">
    <w:name w:val="Unresolved Mention"/>
    <w:basedOn w:val="DefaultParagraphFont"/>
    <w:uiPriority w:val="99"/>
    <w:semiHidden/>
    <w:unhideWhenUsed/>
    <w:rsid w:val="00C361B2"/>
    <w:rPr>
      <w:color w:val="808080"/>
      <w:shd w:val="clear" w:color="auto" w:fill="E6E6E6"/>
    </w:rPr>
  </w:style>
  <w:style w:type="paragraph" w:styleId="BodyText">
    <w:name w:val="Body Text"/>
    <w:basedOn w:val="Normal"/>
    <w:link w:val="BodyTextChar"/>
    <w:uiPriority w:val="1"/>
    <w:qFormat/>
    <w:rsid w:val="009B0679"/>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B067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B0679"/>
    <w:pPr>
      <w:widowControl w:val="0"/>
      <w:autoSpaceDE w:val="0"/>
      <w:autoSpaceDN w:val="0"/>
      <w:spacing w:before="173" w:after="0" w:line="240" w:lineRule="auto"/>
      <w:ind w:left="100" w:firstLine="72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8440">
      <w:bodyDiv w:val="1"/>
      <w:marLeft w:val="0"/>
      <w:marRight w:val="0"/>
      <w:marTop w:val="0"/>
      <w:marBottom w:val="0"/>
      <w:divBdr>
        <w:top w:val="none" w:sz="0" w:space="0" w:color="auto"/>
        <w:left w:val="none" w:sz="0" w:space="0" w:color="auto"/>
        <w:bottom w:val="none" w:sz="0" w:space="0" w:color="auto"/>
        <w:right w:val="none" w:sz="0" w:space="0" w:color="auto"/>
      </w:divBdr>
    </w:div>
    <w:div w:id="1510830973">
      <w:bodyDiv w:val="1"/>
      <w:marLeft w:val="0"/>
      <w:marRight w:val="0"/>
      <w:marTop w:val="0"/>
      <w:marBottom w:val="0"/>
      <w:divBdr>
        <w:top w:val="none" w:sz="0" w:space="0" w:color="auto"/>
        <w:left w:val="none" w:sz="0" w:space="0" w:color="auto"/>
        <w:bottom w:val="none" w:sz="0" w:space="0" w:color="auto"/>
        <w:right w:val="none" w:sz="0" w:space="0" w:color="auto"/>
      </w:divBdr>
    </w:div>
    <w:div w:id="1619608090">
      <w:bodyDiv w:val="1"/>
      <w:marLeft w:val="0"/>
      <w:marRight w:val="0"/>
      <w:marTop w:val="0"/>
      <w:marBottom w:val="0"/>
      <w:divBdr>
        <w:top w:val="none" w:sz="0" w:space="0" w:color="auto"/>
        <w:left w:val="none" w:sz="0" w:space="0" w:color="auto"/>
        <w:bottom w:val="none" w:sz="0" w:space="0" w:color="auto"/>
        <w:right w:val="none" w:sz="0" w:space="0" w:color="auto"/>
      </w:divBdr>
    </w:div>
    <w:div w:id="16732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itchell@hasting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wlegal.com" TargetMode="External"/><Relationship Id="rId5" Type="http://schemas.openxmlformats.org/officeDocument/2006/relationships/hyperlink" Target="https://www.uhembryolawsu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Scott Stapf</cp:lastModifiedBy>
  <cp:revision>2</cp:revision>
  <dcterms:created xsi:type="dcterms:W3CDTF">2018-04-05T16:40:00Z</dcterms:created>
  <dcterms:modified xsi:type="dcterms:W3CDTF">2018-04-05T16:40:00Z</dcterms:modified>
</cp:coreProperties>
</file>